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37132" w14:textId="13383215" w:rsidR="00A83D1A" w:rsidRPr="000365F4" w:rsidRDefault="00E733C0" w:rsidP="00475C13">
      <w:pPr>
        <w:widowControl w:val="0"/>
        <w:shd w:val="clear" w:color="auto" w:fill="FFFFFF" w:themeFill="background1"/>
        <w:tabs>
          <w:tab w:val="left" w:pos="7830"/>
        </w:tabs>
        <w:spacing w:line="180" w:lineRule="auto"/>
        <w:rPr>
          <w:b/>
          <w:color w:val="111111"/>
        </w:rPr>
        <w:sectPr w:rsidR="00A83D1A" w:rsidRPr="000365F4" w:rsidSect="00B642ED">
          <w:headerReference w:type="default" r:id="rId8"/>
          <w:endnotePr>
            <w:numFmt w:val="decimal"/>
          </w:endnotePr>
          <w:pgSz w:w="12240" w:h="15840"/>
          <w:pgMar w:top="1440" w:right="1440" w:bottom="1440" w:left="1440" w:header="720" w:footer="0" w:gutter="0"/>
          <w:cols w:space="720"/>
          <w:docGrid w:linePitch="360"/>
        </w:sectPr>
      </w:pPr>
      <w:bookmarkStart w:id="0" w:name="_Hlk493240649"/>
      <w:r w:rsidRPr="00475C13">
        <w:rPr>
          <w:noProof/>
        </w:rPr>
        <w:drawing>
          <wp:anchor distT="0" distB="0" distL="114300" distR="114300" simplePos="0" relativeHeight="251677696" behindDoc="0" locked="0" layoutInCell="1" allowOverlap="1" wp14:anchorId="4B8AFC10" wp14:editId="5E1232A8">
            <wp:simplePos x="0" y="0"/>
            <wp:positionH relativeFrom="column">
              <wp:posOffset>-123825</wp:posOffset>
            </wp:positionH>
            <wp:positionV relativeFrom="paragraph">
              <wp:posOffset>-346075</wp:posOffset>
            </wp:positionV>
            <wp:extent cx="1781175" cy="819150"/>
            <wp:effectExtent l="0" t="0" r="9525" b="0"/>
            <wp:wrapNone/>
            <wp:docPr id="30" name="Picture 30" descr="hi res window logo- re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i res window logo- red transparent"/>
                    <pic:cNvPicPr>
                      <a:picLocks noChangeAspect="1"/>
                    </pic:cNvPicPr>
                  </pic:nvPicPr>
                  <pic:blipFill>
                    <a:blip r:embed="rId9" cstate="print">
                      <a:extLst>
                        <a:ext uri="{BEBA8EAE-BF5A-486C-A8C5-ECC9F3942E4B}">
                          <a14:imgProps xmlns:a14="http://schemas.microsoft.com/office/drawing/2010/main">
                            <a14:imgLayer r:embed="rId10">
                              <a14:imgEffect>
                                <a14:colorTemperature colorTemp="4994"/>
                              </a14:imgEffect>
                            </a14:imgLayer>
                          </a14:imgProps>
                        </a:ext>
                        <a:ext uri="{28A0092B-C50C-407E-A947-70E740481C1C}">
                          <a14:useLocalDpi xmlns:a14="http://schemas.microsoft.com/office/drawing/2010/main" val="0"/>
                        </a:ext>
                      </a:extLst>
                    </a:blip>
                    <a:srcRect/>
                    <a:stretch>
                      <a:fillRect/>
                    </a:stretch>
                  </pic:blipFill>
                  <pic:spPr bwMode="auto">
                    <a:xfrm>
                      <a:off x="0" y="0"/>
                      <a:ext cx="1781175" cy="8191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475C13">
        <w:rPr>
          <w:noProof/>
        </w:rPr>
        <mc:AlternateContent>
          <mc:Choice Requires="wps">
            <w:drawing>
              <wp:anchor distT="0" distB="0" distL="114300" distR="114300" simplePos="0" relativeHeight="251672576" behindDoc="0" locked="0" layoutInCell="1" allowOverlap="1" wp14:anchorId="73205450" wp14:editId="5D44466E">
                <wp:simplePos x="0" y="0"/>
                <wp:positionH relativeFrom="margin">
                  <wp:posOffset>-209550</wp:posOffset>
                </wp:positionH>
                <wp:positionV relativeFrom="paragraph">
                  <wp:posOffset>1101725</wp:posOffset>
                </wp:positionV>
                <wp:extent cx="6791325" cy="7077075"/>
                <wp:effectExtent l="0" t="0" r="9525" b="952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91325" cy="7077075"/>
                        </a:xfrm>
                        <a:prstGeom prst="rect">
                          <a:avLst/>
                        </a:prstGeom>
                        <a:noFill/>
                        <a:ln>
                          <a:noFill/>
                        </a:ln>
                        <a:effectLst/>
                      </wps:spPr>
                      <wps:txbx>
                        <w:txbxContent>
                          <w:p w14:paraId="0988EEB0" w14:textId="77777777" w:rsidR="00D81E58" w:rsidRDefault="00D81E58" w:rsidP="00475C13">
                            <w:pPr>
                              <w:widowControl w:val="0"/>
                              <w:spacing w:before="0" w:after="120"/>
                              <w:rPr>
                                <w:b/>
                                <w:bCs/>
                                <w:color w:val="A80000"/>
                                <w:sz w:val="72"/>
                                <w:szCs w:val="72"/>
                              </w:rPr>
                            </w:pPr>
                          </w:p>
                          <w:p w14:paraId="52E431F6" w14:textId="3CE71E79" w:rsidR="009765EA" w:rsidRPr="00E733C0" w:rsidRDefault="00DF7D9A" w:rsidP="00475C13">
                            <w:pPr>
                              <w:widowControl w:val="0"/>
                              <w:spacing w:before="0" w:after="120"/>
                              <w:rPr>
                                <w:b/>
                                <w:bCs/>
                                <w:color w:val="A80000"/>
                                <w:sz w:val="72"/>
                                <w:szCs w:val="72"/>
                                <w14:shadow w14:blurRad="63500" w14:dist="50800" w14:dir="18900000" w14:sx="0" w14:sy="0" w14:kx="0" w14:ky="0" w14:algn="none">
                                  <w14:srgbClr w14:val="000000">
                                    <w14:alpha w14:val="50000"/>
                                  </w14:srgbClr>
                                </w14:shadow>
                                <w14:props3d w14:extrusionH="57150" w14:contourW="0" w14:prstMaterial="warmMatte">
                                  <w14:bevelT w14:w="38100" w14:h="38100" w14:prst="relaxedInset"/>
                                </w14:props3d>
                              </w:rPr>
                            </w:pPr>
                            <w:r w:rsidRPr="00E733C0">
                              <w:rPr>
                                <w:b/>
                                <w:bCs/>
                                <w:color w:val="A80000"/>
                                <w:sz w:val="72"/>
                                <w:szCs w:val="72"/>
                              </w:rPr>
                              <w:t>T</w:t>
                            </w:r>
                            <w:r w:rsidR="009765EA" w:rsidRPr="00E733C0">
                              <w:rPr>
                                <w:b/>
                                <w:bCs/>
                                <w:color w:val="A80000"/>
                                <w:sz w:val="72"/>
                                <w:szCs w:val="72"/>
                              </w:rPr>
                              <w:t>he Frontiers of Dignity</w:t>
                            </w:r>
                            <w:r w:rsidR="00175A76" w:rsidRPr="00E733C0">
                              <w:rPr>
                                <w:b/>
                                <w:bCs/>
                                <w:color w:val="A80000"/>
                                <w:sz w:val="72"/>
                                <w:szCs w:val="72"/>
                              </w:rPr>
                              <w:t>:</w:t>
                            </w:r>
                          </w:p>
                          <w:p w14:paraId="4DD2DF37" w14:textId="259B53A2" w:rsidR="00A83D1A" w:rsidRPr="00E733C0" w:rsidRDefault="007201C9" w:rsidP="00475C13">
                            <w:pPr>
                              <w:widowControl w:val="0"/>
                              <w:spacing w:before="0" w:after="120"/>
                              <w:rPr>
                                <w:b/>
                                <w:bCs/>
                                <w:color w:val="A80000"/>
                                <w:sz w:val="40"/>
                                <w:szCs w:val="40"/>
                              </w:rPr>
                            </w:pPr>
                            <w:r w:rsidRPr="00E733C0">
                              <w:rPr>
                                <w:b/>
                                <w:bCs/>
                                <w:color w:val="A80000"/>
                                <w:sz w:val="40"/>
                                <w:szCs w:val="40"/>
                              </w:rPr>
                              <w:t xml:space="preserve">Clean Slate and Other Criminal </w:t>
                            </w:r>
                            <w:r w:rsidR="00A83D1A" w:rsidRPr="00E733C0">
                              <w:rPr>
                                <w:b/>
                                <w:bCs/>
                                <w:color w:val="A80000"/>
                                <w:sz w:val="40"/>
                                <w:szCs w:val="40"/>
                              </w:rPr>
                              <w:t>Record Reforms in 2022</w:t>
                            </w:r>
                          </w:p>
                          <w:p w14:paraId="3D32904D" w14:textId="63B247C4" w:rsidR="009765EA" w:rsidRPr="00E733C0" w:rsidRDefault="009765EA" w:rsidP="00475C13">
                            <w:pPr>
                              <w:widowControl w:val="0"/>
                              <w:spacing w:before="0" w:after="120"/>
                              <w:rPr>
                                <w:b/>
                                <w:bCs/>
                                <w:color w:val="A80000"/>
                                <w:sz w:val="40"/>
                                <w:szCs w:val="40"/>
                              </w:rPr>
                            </w:pPr>
                          </w:p>
                          <w:p w14:paraId="4978101B" w14:textId="1EF77B17" w:rsidR="003F13A1" w:rsidRDefault="003F13A1" w:rsidP="00475C13">
                            <w:pPr>
                              <w:widowControl w:val="0"/>
                              <w:spacing w:before="0" w:after="120"/>
                              <w:rPr>
                                <w:b/>
                                <w:bCs/>
                                <w:color w:val="A80000"/>
                                <w:sz w:val="32"/>
                                <w:szCs w:val="32"/>
                              </w:rPr>
                            </w:pPr>
                          </w:p>
                          <w:p w14:paraId="1739DB21" w14:textId="21983631" w:rsidR="003F13A1" w:rsidRDefault="003F13A1" w:rsidP="00475C13">
                            <w:pPr>
                              <w:widowControl w:val="0"/>
                              <w:spacing w:before="0" w:after="120"/>
                              <w:rPr>
                                <w:b/>
                                <w:bCs/>
                                <w:color w:val="A80000"/>
                                <w:sz w:val="32"/>
                                <w:szCs w:val="32"/>
                              </w:rPr>
                            </w:pPr>
                          </w:p>
                          <w:p w14:paraId="6763A7ED" w14:textId="752E1CCA" w:rsidR="003F13A1" w:rsidRDefault="003F13A1" w:rsidP="00475C13">
                            <w:pPr>
                              <w:widowControl w:val="0"/>
                              <w:spacing w:before="0" w:after="120"/>
                              <w:rPr>
                                <w:b/>
                                <w:bCs/>
                                <w:color w:val="A80000"/>
                                <w:sz w:val="32"/>
                                <w:szCs w:val="32"/>
                              </w:rPr>
                            </w:pPr>
                          </w:p>
                          <w:p w14:paraId="05136E98" w14:textId="55865E69" w:rsidR="003F13A1" w:rsidRDefault="003F13A1" w:rsidP="00475C13">
                            <w:pPr>
                              <w:widowControl w:val="0"/>
                              <w:spacing w:before="0" w:after="120"/>
                              <w:rPr>
                                <w:b/>
                                <w:bCs/>
                                <w:color w:val="A80000"/>
                                <w:sz w:val="32"/>
                                <w:szCs w:val="32"/>
                              </w:rPr>
                            </w:pPr>
                          </w:p>
                          <w:p w14:paraId="6A7F2648" w14:textId="77777777" w:rsidR="003F13A1" w:rsidRDefault="003F13A1" w:rsidP="00475C13">
                            <w:pPr>
                              <w:widowControl w:val="0"/>
                              <w:spacing w:before="0" w:after="120"/>
                              <w:rPr>
                                <w:b/>
                                <w:bCs/>
                                <w:color w:val="A80000"/>
                                <w:sz w:val="32"/>
                                <w:szCs w:val="32"/>
                              </w:rPr>
                            </w:pPr>
                          </w:p>
                          <w:p w14:paraId="31A1EB4D" w14:textId="77777777" w:rsidR="003F13A1" w:rsidRDefault="003F13A1" w:rsidP="00475C13">
                            <w:pPr>
                              <w:widowControl w:val="0"/>
                              <w:spacing w:before="0" w:after="120"/>
                              <w:rPr>
                                <w:b/>
                                <w:bCs/>
                                <w:color w:val="A80000"/>
                                <w:sz w:val="32"/>
                                <w:szCs w:val="32"/>
                              </w:rPr>
                            </w:pPr>
                          </w:p>
                          <w:p w14:paraId="2671FF55" w14:textId="77777777" w:rsidR="003F13A1" w:rsidRDefault="003F13A1" w:rsidP="00475C13">
                            <w:pPr>
                              <w:widowControl w:val="0"/>
                              <w:spacing w:before="0" w:after="120"/>
                              <w:rPr>
                                <w:b/>
                                <w:bCs/>
                                <w:color w:val="A80000"/>
                                <w:sz w:val="32"/>
                                <w:szCs w:val="32"/>
                              </w:rPr>
                            </w:pPr>
                          </w:p>
                          <w:p w14:paraId="7030A359" w14:textId="77777777" w:rsidR="003F13A1" w:rsidRDefault="003F13A1" w:rsidP="00475C13">
                            <w:pPr>
                              <w:widowControl w:val="0"/>
                              <w:spacing w:before="0" w:after="120"/>
                              <w:rPr>
                                <w:b/>
                                <w:bCs/>
                                <w:color w:val="A80000"/>
                                <w:sz w:val="32"/>
                                <w:szCs w:val="32"/>
                              </w:rPr>
                            </w:pPr>
                          </w:p>
                          <w:p w14:paraId="216B1ABE" w14:textId="77777777" w:rsidR="003F13A1" w:rsidRDefault="003F13A1" w:rsidP="00475C13">
                            <w:pPr>
                              <w:widowControl w:val="0"/>
                              <w:spacing w:before="0" w:after="120"/>
                              <w:rPr>
                                <w:b/>
                                <w:bCs/>
                                <w:color w:val="A80000"/>
                                <w:sz w:val="32"/>
                                <w:szCs w:val="32"/>
                              </w:rPr>
                            </w:pPr>
                          </w:p>
                          <w:p w14:paraId="7ABD262E" w14:textId="77777777" w:rsidR="003F13A1" w:rsidRDefault="003F13A1" w:rsidP="00475C13">
                            <w:pPr>
                              <w:widowControl w:val="0"/>
                              <w:spacing w:before="0" w:after="120"/>
                              <w:rPr>
                                <w:b/>
                                <w:bCs/>
                                <w:color w:val="A80000"/>
                                <w:sz w:val="32"/>
                                <w:szCs w:val="32"/>
                              </w:rPr>
                            </w:pPr>
                          </w:p>
                          <w:p w14:paraId="20476D60" w14:textId="77777777" w:rsidR="00337411" w:rsidRDefault="00337411" w:rsidP="00DF7D9A">
                            <w:pPr>
                              <w:widowControl w:val="0"/>
                              <w:spacing w:before="0" w:after="120"/>
                              <w:ind w:left="3600" w:firstLine="720"/>
                              <w:rPr>
                                <w:b/>
                                <w:bCs/>
                                <w:color w:val="A80000"/>
                                <w:sz w:val="36"/>
                                <w:szCs w:val="36"/>
                              </w:rPr>
                            </w:pPr>
                          </w:p>
                          <w:p w14:paraId="0AE1D162" w14:textId="0E2AF00A" w:rsidR="009765EA" w:rsidRPr="00E733C0" w:rsidRDefault="009765EA" w:rsidP="00DF7D9A">
                            <w:pPr>
                              <w:widowControl w:val="0"/>
                              <w:spacing w:before="0" w:after="120"/>
                              <w:ind w:left="3600" w:firstLine="720"/>
                              <w:rPr>
                                <w:b/>
                                <w:bCs/>
                                <w:color w:val="A80000"/>
                                <w:sz w:val="36"/>
                                <w:szCs w:val="36"/>
                              </w:rPr>
                            </w:pPr>
                            <w:r w:rsidRPr="00E733C0">
                              <w:rPr>
                                <w:b/>
                                <w:bCs/>
                                <w:color w:val="A80000"/>
                                <w:sz w:val="36"/>
                                <w:szCs w:val="36"/>
                              </w:rPr>
                              <w:t>Margaret Love &amp; Rob Poggenklass</w:t>
                            </w:r>
                          </w:p>
                          <w:p w14:paraId="2DCA0DB5" w14:textId="479C91BF" w:rsidR="00A83D1A" w:rsidRPr="00E733C0" w:rsidRDefault="00A83D1A" w:rsidP="00DF7D9A">
                            <w:pPr>
                              <w:widowControl w:val="0"/>
                              <w:spacing w:before="0" w:after="120"/>
                              <w:ind w:left="3600" w:firstLine="720"/>
                              <w:rPr>
                                <w:b/>
                                <w:bCs/>
                                <w:color w:val="A80000"/>
                                <w:sz w:val="36"/>
                                <w:szCs w:val="36"/>
                              </w:rPr>
                            </w:pPr>
                            <w:r w:rsidRPr="00E733C0">
                              <w:rPr>
                                <w:b/>
                                <w:bCs/>
                                <w:color w:val="A80000"/>
                                <w:sz w:val="36"/>
                                <w:szCs w:val="36"/>
                              </w:rPr>
                              <w:t>January</w:t>
                            </w:r>
                            <w:r w:rsidR="009765EA" w:rsidRPr="00E733C0">
                              <w:rPr>
                                <w:b/>
                                <w:bCs/>
                                <w:color w:val="A80000"/>
                                <w:sz w:val="36"/>
                                <w:szCs w:val="36"/>
                              </w:rPr>
                              <w:t xml:space="preserve"> 2023</w:t>
                            </w:r>
                          </w:p>
                          <w:p w14:paraId="3B7CB298" w14:textId="77777777" w:rsidR="00A83D1A" w:rsidRPr="003F13A1" w:rsidRDefault="00A83D1A" w:rsidP="00475C13">
                            <w:pPr>
                              <w:widowControl w:val="0"/>
                              <w:spacing w:before="0" w:after="120"/>
                              <w:rPr>
                                <w:b/>
                                <w:bCs/>
                                <w:color w:val="A80000"/>
                                <w:sz w:val="32"/>
                                <w:szCs w:val="32"/>
                                <w14:glow w14:rad="0">
                                  <w14:schemeClr w14:val="bg1"/>
                                </w14:glow>
                              </w:rPr>
                            </w:pPr>
                          </w:p>
                        </w:txbxContent>
                      </wps:txbx>
                      <wps:bodyPr rot="0" vert="horz" wrap="square" lIns="91440" tIns="0" rIns="0" bIns="0" anchor="ctr" anchorCtr="0" upright="1">
                        <a:noAutofit/>
                        <a:scene3d>
                          <a:camera prst="orthographicFront"/>
                          <a:lightRig rig="threePt" dir="t"/>
                        </a:scene3d>
                        <a:sp3d extrusionH="57150">
                          <a:bevelT w="38100" h="38100" prst="relaxedInset"/>
                        </a:sp3d>
                      </wps:bodyPr>
                    </wps:wsp>
                  </a:graphicData>
                </a:graphic>
                <wp14:sizeRelH relativeFrom="margin">
                  <wp14:pctWidth>0</wp14:pctWidth>
                </wp14:sizeRelH>
                <wp14:sizeRelV relativeFrom="margin">
                  <wp14:pctHeight>0</wp14:pctHeight>
                </wp14:sizeRelV>
              </wp:anchor>
            </w:drawing>
          </mc:Choice>
          <mc:Fallback>
            <w:pict>
              <v:shapetype w14:anchorId="73205450" id="_x0000_t202" coordsize="21600,21600" o:spt="202" path="m,l,21600r21600,l21600,xe">
                <v:stroke joinstyle="miter"/>
                <v:path gradientshapeok="t" o:connecttype="rect"/>
              </v:shapetype>
              <v:shape id="Text Box 76" o:spid="_x0000_s1026" type="#_x0000_t202" style="position:absolute;left:0;text-align:left;margin-left:-16.5pt;margin-top:86.75pt;width:534.75pt;height:557.2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" filled="f" stroked="f">
                <v:textbox inset=",0,0,0">
                  <w:txbxContent>
                    <w:p w14:paraId="0988EEB0" w14:textId="77777777" w:rsidR="00D81E58" w:rsidRDefault="00D81E58" w:rsidP="00475C13">
                      <w:pPr>
                        <w:widowControl w:val="0"/>
                        <w:spacing w:before="0" w:after="120"/>
                        <w:rPr>
                          <w:b/>
                          <w:bCs/>
                          <w:color w:val="A80000"/>
                          <w:sz w:val="72"/>
                          <w:szCs w:val="72"/>
                        </w:rPr>
                      </w:pPr>
                    </w:p>
                    <w:p w14:paraId="52E431F6" w14:textId="3CE71E79" w:rsidR="009765EA" w:rsidRPr="00E733C0" w:rsidRDefault="00DF7D9A" w:rsidP="00475C13">
                      <w:pPr>
                        <w:widowControl w:val="0"/>
                        <w:spacing w:before="0" w:after="120"/>
                        <w:rPr>
                          <w:b/>
                          <w:bCs/>
                          <w:color w:val="A80000"/>
                          <w:sz w:val="72"/>
                          <w:szCs w:val="72"/>
                          <w14:shadow w14:blurRad="63500" w14:dist="50800" w14:dir="18900000" w14:sx="0" w14:sy="0" w14:kx="0" w14:ky="0" w14:algn="none">
                            <w14:srgbClr w14:val="000000">
                              <w14:alpha w14:val="50000"/>
                            </w14:srgbClr>
                          </w14:shadow>
                          <w14:props3d w14:extrusionH="57150" w14:contourW="0" w14:prstMaterial="warmMatte">
                            <w14:bevelT w14:w="38100" w14:h="38100" w14:prst="relaxedInset"/>
                          </w14:props3d>
                        </w:rPr>
                      </w:pPr>
                      <w:r w:rsidRPr="00E733C0">
                        <w:rPr>
                          <w:b/>
                          <w:bCs/>
                          <w:color w:val="A80000"/>
                          <w:sz w:val="72"/>
                          <w:szCs w:val="72"/>
                        </w:rPr>
                        <w:t>T</w:t>
                      </w:r>
                      <w:r w:rsidR="009765EA" w:rsidRPr="00E733C0">
                        <w:rPr>
                          <w:b/>
                          <w:bCs/>
                          <w:color w:val="A80000"/>
                          <w:sz w:val="72"/>
                          <w:szCs w:val="72"/>
                        </w:rPr>
                        <w:t>he Frontiers of Dignity</w:t>
                      </w:r>
                      <w:r w:rsidR="00175A76" w:rsidRPr="00E733C0">
                        <w:rPr>
                          <w:b/>
                          <w:bCs/>
                          <w:color w:val="A80000"/>
                          <w:sz w:val="72"/>
                          <w:szCs w:val="72"/>
                        </w:rPr>
                        <w:t>:</w:t>
                      </w:r>
                    </w:p>
                    <w:p w14:paraId="4DD2DF37" w14:textId="259B53A2" w:rsidR="00A83D1A" w:rsidRPr="00E733C0" w:rsidRDefault="007201C9" w:rsidP="00475C13">
                      <w:pPr>
                        <w:widowControl w:val="0"/>
                        <w:spacing w:before="0" w:after="120"/>
                        <w:rPr>
                          <w:b/>
                          <w:bCs/>
                          <w:color w:val="A80000"/>
                          <w:sz w:val="40"/>
                          <w:szCs w:val="40"/>
                        </w:rPr>
                      </w:pPr>
                      <w:r w:rsidRPr="00E733C0">
                        <w:rPr>
                          <w:b/>
                          <w:bCs/>
                          <w:color w:val="A80000"/>
                          <w:sz w:val="40"/>
                          <w:szCs w:val="40"/>
                        </w:rPr>
                        <w:t xml:space="preserve">Clean Slate and Other Criminal </w:t>
                      </w:r>
                      <w:r w:rsidR="00A83D1A" w:rsidRPr="00E733C0">
                        <w:rPr>
                          <w:b/>
                          <w:bCs/>
                          <w:color w:val="A80000"/>
                          <w:sz w:val="40"/>
                          <w:szCs w:val="40"/>
                        </w:rPr>
                        <w:t>Record Reforms in 2022</w:t>
                      </w:r>
                    </w:p>
                    <w:p w14:paraId="3D32904D" w14:textId="63B247C4" w:rsidR="009765EA" w:rsidRPr="00E733C0" w:rsidRDefault="009765EA" w:rsidP="00475C13">
                      <w:pPr>
                        <w:widowControl w:val="0"/>
                        <w:spacing w:before="0" w:after="120"/>
                        <w:rPr>
                          <w:b/>
                          <w:bCs/>
                          <w:color w:val="A80000"/>
                          <w:sz w:val="40"/>
                          <w:szCs w:val="40"/>
                        </w:rPr>
                      </w:pPr>
                    </w:p>
                    <w:p w14:paraId="4978101B" w14:textId="1EF77B17" w:rsidR="003F13A1" w:rsidRDefault="003F13A1" w:rsidP="00475C13">
                      <w:pPr>
                        <w:widowControl w:val="0"/>
                        <w:spacing w:before="0" w:after="120"/>
                        <w:rPr>
                          <w:b/>
                          <w:bCs/>
                          <w:color w:val="A80000"/>
                          <w:sz w:val="32"/>
                          <w:szCs w:val="32"/>
                        </w:rPr>
                      </w:pPr>
                    </w:p>
                    <w:p w14:paraId="1739DB21" w14:textId="21983631" w:rsidR="003F13A1" w:rsidRDefault="003F13A1" w:rsidP="00475C13">
                      <w:pPr>
                        <w:widowControl w:val="0"/>
                        <w:spacing w:before="0" w:after="120"/>
                        <w:rPr>
                          <w:b/>
                          <w:bCs/>
                          <w:color w:val="A80000"/>
                          <w:sz w:val="32"/>
                          <w:szCs w:val="32"/>
                        </w:rPr>
                      </w:pPr>
                    </w:p>
                    <w:p w14:paraId="6763A7ED" w14:textId="752E1CCA" w:rsidR="003F13A1" w:rsidRDefault="003F13A1" w:rsidP="00475C13">
                      <w:pPr>
                        <w:widowControl w:val="0"/>
                        <w:spacing w:before="0" w:after="120"/>
                        <w:rPr>
                          <w:b/>
                          <w:bCs/>
                          <w:color w:val="A80000"/>
                          <w:sz w:val="32"/>
                          <w:szCs w:val="32"/>
                        </w:rPr>
                      </w:pPr>
                    </w:p>
                    <w:p w14:paraId="05136E98" w14:textId="55865E69" w:rsidR="003F13A1" w:rsidRDefault="003F13A1" w:rsidP="00475C13">
                      <w:pPr>
                        <w:widowControl w:val="0"/>
                        <w:spacing w:before="0" w:after="120"/>
                        <w:rPr>
                          <w:b/>
                          <w:bCs/>
                          <w:color w:val="A80000"/>
                          <w:sz w:val="32"/>
                          <w:szCs w:val="32"/>
                        </w:rPr>
                      </w:pPr>
                    </w:p>
                    <w:p w14:paraId="6A7F2648" w14:textId="77777777" w:rsidR="003F13A1" w:rsidRDefault="003F13A1" w:rsidP="00475C13">
                      <w:pPr>
                        <w:widowControl w:val="0"/>
                        <w:spacing w:before="0" w:after="120"/>
                        <w:rPr>
                          <w:b/>
                          <w:bCs/>
                          <w:color w:val="A80000"/>
                          <w:sz w:val="32"/>
                          <w:szCs w:val="32"/>
                        </w:rPr>
                      </w:pPr>
                    </w:p>
                    <w:p w14:paraId="31A1EB4D" w14:textId="77777777" w:rsidR="003F13A1" w:rsidRDefault="003F13A1" w:rsidP="00475C13">
                      <w:pPr>
                        <w:widowControl w:val="0"/>
                        <w:spacing w:before="0" w:after="120"/>
                        <w:rPr>
                          <w:b/>
                          <w:bCs/>
                          <w:color w:val="A80000"/>
                          <w:sz w:val="32"/>
                          <w:szCs w:val="32"/>
                        </w:rPr>
                      </w:pPr>
                    </w:p>
                    <w:p w14:paraId="2671FF55" w14:textId="77777777" w:rsidR="003F13A1" w:rsidRDefault="003F13A1" w:rsidP="00475C13">
                      <w:pPr>
                        <w:widowControl w:val="0"/>
                        <w:spacing w:before="0" w:after="120"/>
                        <w:rPr>
                          <w:b/>
                          <w:bCs/>
                          <w:color w:val="A80000"/>
                          <w:sz w:val="32"/>
                          <w:szCs w:val="32"/>
                        </w:rPr>
                      </w:pPr>
                    </w:p>
                    <w:p w14:paraId="7030A359" w14:textId="77777777" w:rsidR="003F13A1" w:rsidRDefault="003F13A1" w:rsidP="00475C13">
                      <w:pPr>
                        <w:widowControl w:val="0"/>
                        <w:spacing w:before="0" w:after="120"/>
                        <w:rPr>
                          <w:b/>
                          <w:bCs/>
                          <w:color w:val="A80000"/>
                          <w:sz w:val="32"/>
                          <w:szCs w:val="32"/>
                        </w:rPr>
                      </w:pPr>
                    </w:p>
                    <w:p w14:paraId="216B1ABE" w14:textId="77777777" w:rsidR="003F13A1" w:rsidRDefault="003F13A1" w:rsidP="00475C13">
                      <w:pPr>
                        <w:widowControl w:val="0"/>
                        <w:spacing w:before="0" w:after="120"/>
                        <w:rPr>
                          <w:b/>
                          <w:bCs/>
                          <w:color w:val="A80000"/>
                          <w:sz w:val="32"/>
                          <w:szCs w:val="32"/>
                        </w:rPr>
                      </w:pPr>
                    </w:p>
                    <w:p w14:paraId="7ABD262E" w14:textId="77777777" w:rsidR="003F13A1" w:rsidRDefault="003F13A1" w:rsidP="00475C13">
                      <w:pPr>
                        <w:widowControl w:val="0"/>
                        <w:spacing w:before="0" w:after="120"/>
                        <w:rPr>
                          <w:b/>
                          <w:bCs/>
                          <w:color w:val="A80000"/>
                          <w:sz w:val="32"/>
                          <w:szCs w:val="32"/>
                        </w:rPr>
                      </w:pPr>
                    </w:p>
                    <w:p w14:paraId="20476D60" w14:textId="77777777" w:rsidR="00337411" w:rsidRDefault="00337411" w:rsidP="00DF7D9A">
                      <w:pPr>
                        <w:widowControl w:val="0"/>
                        <w:spacing w:before="0" w:after="120"/>
                        <w:ind w:left="3600" w:firstLine="720"/>
                        <w:rPr>
                          <w:b/>
                          <w:bCs/>
                          <w:color w:val="A80000"/>
                          <w:sz w:val="36"/>
                          <w:szCs w:val="36"/>
                        </w:rPr>
                      </w:pPr>
                    </w:p>
                    <w:p w14:paraId="0AE1D162" w14:textId="0E2AF00A" w:rsidR="009765EA" w:rsidRPr="00E733C0" w:rsidRDefault="009765EA" w:rsidP="00DF7D9A">
                      <w:pPr>
                        <w:widowControl w:val="0"/>
                        <w:spacing w:before="0" w:after="120"/>
                        <w:ind w:left="3600" w:firstLine="720"/>
                        <w:rPr>
                          <w:b/>
                          <w:bCs/>
                          <w:color w:val="A80000"/>
                          <w:sz w:val="36"/>
                          <w:szCs w:val="36"/>
                        </w:rPr>
                      </w:pPr>
                      <w:r w:rsidRPr="00E733C0">
                        <w:rPr>
                          <w:b/>
                          <w:bCs/>
                          <w:color w:val="A80000"/>
                          <w:sz w:val="36"/>
                          <w:szCs w:val="36"/>
                        </w:rPr>
                        <w:t>Margaret Love &amp; Rob Poggenklass</w:t>
                      </w:r>
                    </w:p>
                    <w:p w14:paraId="2DCA0DB5" w14:textId="479C91BF" w:rsidR="00A83D1A" w:rsidRPr="00E733C0" w:rsidRDefault="00A83D1A" w:rsidP="00DF7D9A">
                      <w:pPr>
                        <w:widowControl w:val="0"/>
                        <w:spacing w:before="0" w:after="120"/>
                        <w:ind w:left="3600" w:firstLine="720"/>
                        <w:rPr>
                          <w:b/>
                          <w:bCs/>
                          <w:color w:val="A80000"/>
                          <w:sz w:val="36"/>
                          <w:szCs w:val="36"/>
                        </w:rPr>
                      </w:pPr>
                      <w:r w:rsidRPr="00E733C0">
                        <w:rPr>
                          <w:b/>
                          <w:bCs/>
                          <w:color w:val="A80000"/>
                          <w:sz w:val="36"/>
                          <w:szCs w:val="36"/>
                        </w:rPr>
                        <w:t>January</w:t>
                      </w:r>
                      <w:r w:rsidR="009765EA" w:rsidRPr="00E733C0">
                        <w:rPr>
                          <w:b/>
                          <w:bCs/>
                          <w:color w:val="A80000"/>
                          <w:sz w:val="36"/>
                          <w:szCs w:val="36"/>
                        </w:rPr>
                        <w:t xml:space="preserve"> 2023</w:t>
                      </w:r>
                    </w:p>
                    <w:p w14:paraId="3B7CB298" w14:textId="77777777" w:rsidR="00A83D1A" w:rsidRPr="003F13A1" w:rsidRDefault="00A83D1A" w:rsidP="00475C13">
                      <w:pPr>
                        <w:widowControl w:val="0"/>
                        <w:spacing w:before="0" w:after="120"/>
                        <w:rPr>
                          <w:b/>
                          <w:bCs/>
                          <w:color w:val="A80000"/>
                          <w:sz w:val="32"/>
                          <w:szCs w:val="32"/>
                          <w14:glow w14:rad="0">
                            <w14:schemeClr w14:val="bg1"/>
                          </w14:glow>
                        </w:rPr>
                      </w:pPr>
                    </w:p>
                  </w:txbxContent>
                </v:textbox>
                <w10:wrap anchorx="margin"/>
              </v:shape>
            </w:pict>
          </mc:Fallback>
        </mc:AlternateContent>
      </w:r>
      <w:r w:rsidR="003F13A1" w:rsidRPr="00475C13">
        <w:rPr>
          <w:b/>
          <w:noProof/>
          <w:color w:val="111111"/>
        </w:rPr>
        <w:drawing>
          <wp:anchor distT="0" distB="0" distL="114300" distR="114300" simplePos="0" relativeHeight="251671552" behindDoc="0" locked="0" layoutInCell="1" allowOverlap="1" wp14:anchorId="5CE0AD72" wp14:editId="60753188">
            <wp:simplePos x="0" y="0"/>
            <wp:positionH relativeFrom="column">
              <wp:posOffset>-885825</wp:posOffset>
            </wp:positionH>
            <wp:positionV relativeFrom="paragraph">
              <wp:posOffset>-1005840</wp:posOffset>
            </wp:positionV>
            <wp:extent cx="7901305" cy="10871200"/>
            <wp:effectExtent l="247650" t="247650" r="252095" b="25400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1">
                      <a:alphaModFix/>
                      <a:lum bright="70000" contrast="-70000"/>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tretch>
                      <a:fillRect/>
                    </a:stretch>
                  </pic:blipFill>
                  <pic:spPr>
                    <a:xfrm rot="10800000" flipH="1">
                      <a:off x="0" y="0"/>
                      <a:ext cx="7901305" cy="10871200"/>
                    </a:xfrm>
                    <a:prstGeom prst="rect">
                      <a:avLst/>
                    </a:prstGeom>
                    <a:solidFill>
                      <a:schemeClr val="bg2">
                        <a:lumMod val="50000"/>
                      </a:schemeClr>
                    </a:solidFill>
                    <a:ln w="190500" cap="rnd">
                      <a:solidFill>
                        <a:srgbClr val="FFFFFF"/>
                      </a:solidFill>
                    </a:ln>
                    <a:effectLst>
                      <a:glow rad="127000">
                        <a:schemeClr val="bg2">
                          <a:lumMod val="50000"/>
                        </a:schemeClr>
                      </a:glow>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A1DB7" w:rsidRPr="00475C13">
        <w:rPr>
          <w:b/>
          <w:noProof/>
          <w:sz w:val="56"/>
          <w:szCs w:val="56"/>
        </w:rPr>
        <mc:AlternateContent>
          <mc:Choice Requires="wps">
            <w:drawing>
              <wp:anchor distT="0" distB="0" distL="114300" distR="114300" simplePos="0" relativeHeight="251675648" behindDoc="0" locked="0" layoutInCell="1" allowOverlap="1" wp14:anchorId="11AE459A" wp14:editId="7075AAAE">
                <wp:simplePos x="0" y="0"/>
                <wp:positionH relativeFrom="column">
                  <wp:posOffset>-914400</wp:posOffset>
                </wp:positionH>
                <wp:positionV relativeFrom="paragraph">
                  <wp:posOffset>2380434</wp:posOffset>
                </wp:positionV>
                <wp:extent cx="136888" cy="8181702"/>
                <wp:effectExtent l="0" t="0" r="0" b="0"/>
                <wp:wrapNone/>
                <wp:docPr id="16" name="Rectangle 16"/>
                <wp:cNvGraphicFramePr/>
                <a:graphic xmlns:a="http://schemas.openxmlformats.org/drawingml/2006/main">
                  <a:graphicData uri="http://schemas.microsoft.com/office/word/2010/wordprocessingShape">
                    <wps:wsp>
                      <wps:cNvSpPr/>
                      <wps:spPr>
                        <a:xfrm>
                          <a:off x="0" y="0"/>
                          <a:ext cx="136888" cy="818170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F50AA" id="Rectangle 16" o:spid="_x0000_s1026" style="position:absolute;margin-left:-1in;margin-top:187.45pt;width:10.8pt;height:6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" fillcolor="#c00000" stroked="f" strokeweight="1pt"/>
            </w:pict>
          </mc:Fallback>
        </mc:AlternateContent>
      </w:r>
      <w:r w:rsidR="001A1DB7" w:rsidRPr="00475C13">
        <w:rPr>
          <w:b/>
          <w:noProof/>
          <w:sz w:val="56"/>
          <w:szCs w:val="56"/>
        </w:rPr>
        <mc:AlternateContent>
          <mc:Choice Requires="wps">
            <w:drawing>
              <wp:anchor distT="0" distB="0" distL="114300" distR="114300" simplePos="0" relativeHeight="251674624" behindDoc="0" locked="0" layoutInCell="1" allowOverlap="1" wp14:anchorId="4F26B0CC" wp14:editId="1154199D">
                <wp:simplePos x="0" y="0"/>
                <wp:positionH relativeFrom="column">
                  <wp:posOffset>-947057</wp:posOffset>
                </wp:positionH>
                <wp:positionV relativeFrom="paragraph">
                  <wp:posOffset>-1129846</wp:posOffset>
                </wp:positionV>
                <wp:extent cx="169545" cy="3510642"/>
                <wp:effectExtent l="0" t="0" r="0" b="0"/>
                <wp:wrapNone/>
                <wp:docPr id="28" name="Rectangle 28"/>
                <wp:cNvGraphicFramePr/>
                <a:graphic xmlns:a="http://schemas.openxmlformats.org/drawingml/2006/main">
                  <a:graphicData uri="http://schemas.microsoft.com/office/word/2010/wordprocessingShape">
                    <wps:wsp>
                      <wps:cNvSpPr/>
                      <wps:spPr>
                        <a:xfrm>
                          <a:off x="0" y="0"/>
                          <a:ext cx="169545" cy="3510642"/>
                        </a:xfrm>
                        <a:prstGeom prst="rect">
                          <a:avLst/>
                        </a:prstGeom>
                        <a:solidFill>
                          <a:srgbClr val="B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6175" id="Rectangle 28" o:spid="_x0000_s1026" style="position:absolute;margin-left:-74.55pt;margin-top:-88.95pt;width:13.35pt;height:27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" fillcolor="#b10000" stroked="f" strokeweight="1pt"/>
            </w:pict>
          </mc:Fallback>
        </mc:AlternateContent>
      </w:r>
      <w:r w:rsidR="00234656" w:rsidRPr="00475C13">
        <w:rPr>
          <w:noProof/>
          <w:szCs w:val="32"/>
        </w:rPr>
        <w:drawing>
          <wp:anchor distT="0" distB="0" distL="114300" distR="114300" simplePos="0" relativeHeight="251663360" behindDoc="0" locked="0" layoutInCell="1" allowOverlap="1" wp14:anchorId="7812F406" wp14:editId="02C0591D">
            <wp:simplePos x="0" y="0"/>
            <wp:positionH relativeFrom="column">
              <wp:posOffset>6988175</wp:posOffset>
            </wp:positionH>
            <wp:positionV relativeFrom="paragraph">
              <wp:posOffset>5796280</wp:posOffset>
            </wp:positionV>
            <wp:extent cx="15819120" cy="10549484"/>
            <wp:effectExtent l="0" t="0" r="0" b="4445"/>
            <wp:wrapNone/>
            <wp:docPr id="2" name="Picture 2"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19120" cy="10549484"/>
                    </a:xfrm>
                    <a:prstGeom prst="rect">
                      <a:avLst/>
                    </a:prstGeom>
                  </pic:spPr>
                </pic:pic>
              </a:graphicData>
            </a:graphic>
            <wp14:sizeRelH relativeFrom="page">
              <wp14:pctWidth>0</wp14:pctWidth>
            </wp14:sizeRelH>
            <wp14:sizeRelV relativeFrom="page">
              <wp14:pctHeight>0</wp14:pctHeight>
            </wp14:sizeRelV>
          </wp:anchor>
        </w:drawing>
      </w:r>
      <w:r w:rsidR="00A83D1A" w:rsidRPr="000365F4">
        <w:rPr>
          <w:b/>
          <w:color w:val="111111"/>
        </w:rPr>
        <w:br w:type="page"/>
      </w:r>
      <w:r w:rsidR="00D81E58" w:rsidRPr="000365F4">
        <w:rPr>
          <w:b/>
          <w:noProof/>
          <w:color w:val="111111"/>
        </w:rPr>
        <w:lastRenderedPageBreak/>
        <mc:AlternateContent>
          <mc:Choice Requires="wps">
            <w:drawing>
              <wp:anchor distT="0" distB="0" distL="114300" distR="114300" simplePos="0" relativeHeight="251665408" behindDoc="1" locked="0" layoutInCell="1" allowOverlap="1" wp14:anchorId="0804AE29" wp14:editId="36C17E27">
                <wp:simplePos x="0" y="0"/>
                <wp:positionH relativeFrom="column">
                  <wp:posOffset>-904875</wp:posOffset>
                </wp:positionH>
                <wp:positionV relativeFrom="paragraph">
                  <wp:posOffset>-908050</wp:posOffset>
                </wp:positionV>
                <wp:extent cx="7786370" cy="10205720"/>
                <wp:effectExtent l="0" t="0" r="5080" b="5080"/>
                <wp:wrapNone/>
                <wp:docPr id="11" name="Rectangle 11"/>
                <wp:cNvGraphicFramePr/>
                <a:graphic xmlns:a="http://schemas.openxmlformats.org/drawingml/2006/main">
                  <a:graphicData uri="http://schemas.microsoft.com/office/word/2010/wordprocessingShape">
                    <wps:wsp>
                      <wps:cNvSpPr/>
                      <wps:spPr bwMode="auto">
                        <a:xfrm>
                          <a:off x="0" y="0"/>
                          <a:ext cx="7786370" cy="10205720"/>
                        </a:xfrm>
                        <a:prstGeom prst="rect">
                          <a:avLst/>
                        </a:prstGeom>
                        <a:solidFill>
                          <a:schemeClr val="bg2">
                            <a:lumMod val="90000"/>
                            <a:alpha val="52000"/>
                          </a:schemeClr>
                        </a:solidFill>
                        <a:ln w="15875">
                          <a:noFill/>
                        </a:ln>
                      </wps:spPr>
                      <wps:style>
                        <a:lnRef idx="0">
                          <a:scrgbClr r="0" g="0" b="0"/>
                        </a:lnRef>
                        <a:fillRef idx="1002">
                          <a:schemeClr val="lt2"/>
                        </a:fillRef>
                        <a:effectRef idx="0">
                          <a:scrgbClr r="0" g="0" b="0"/>
                        </a:effectRef>
                        <a:fontRef idx="major"/>
                      </wps:style>
                      <wps:bodyPr rot="0" spcFirstLastPara="0" vertOverflow="overflow" horzOverflow="overflow" vert="horz" wrap="square" lIns="182880" tIns="182880" rIns="182880" bIns="18288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39B9F" id="Rectangle 11" o:spid="_x0000_s1026" style="position:absolute;margin-left:-71.25pt;margin-top:-71.5pt;width:613.1pt;height:80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" fillcolor="#cfcdcd [2894]" stroked="f" strokeweight="1.25pt">
                <v:fill opacity="34181f"/>
                <v:textbox inset="14.4pt,14.4pt,14.4pt,14.4pt"/>
              </v:rect>
            </w:pict>
          </mc:Fallback>
        </mc:AlternateContent>
      </w:r>
      <w:r w:rsidR="00A83D1A" w:rsidRPr="000365F4">
        <w:rPr>
          <w:noProof/>
        </w:rPr>
        <w:drawing>
          <wp:anchor distT="0" distB="0" distL="114300" distR="114300" simplePos="0" relativeHeight="251667456" behindDoc="0" locked="0" layoutInCell="1" allowOverlap="1" wp14:anchorId="224A4987" wp14:editId="16F382A8">
            <wp:simplePos x="0" y="0"/>
            <wp:positionH relativeFrom="margin">
              <wp:posOffset>2238375</wp:posOffset>
            </wp:positionH>
            <wp:positionV relativeFrom="paragraph">
              <wp:posOffset>6159500</wp:posOffset>
            </wp:positionV>
            <wp:extent cx="1619250" cy="668655"/>
            <wp:effectExtent l="0" t="0" r="0" b="0"/>
            <wp:wrapNone/>
            <wp:docPr id="1" name="Picture 1" descr="hi res window logo- re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i res window logo- red transparent"/>
                    <pic:cNvPicPr>
                      <a:picLocks noChangeAspect="1"/>
                    </pic:cNvPicPr>
                  </pic:nvPicPr>
                  <pic:blipFill>
                    <a:blip r:embed="rId14" cstate="print">
                      <a:extLst>
                        <a:ext uri="{BEBA8EAE-BF5A-486C-A8C5-ECC9F3942E4B}">
                          <a14:imgProps xmlns:a14="http://schemas.microsoft.com/office/drawing/2010/main">
                            <a14:imgLayer r:embed="rId10">
                              <a14:imgEffect>
                                <a14:colorTemperature colorTemp="4994"/>
                              </a14:imgEffect>
                            </a14:imgLayer>
                          </a14:imgProps>
                        </a:ext>
                        <a:ext uri="{28A0092B-C50C-407E-A947-70E740481C1C}">
                          <a14:useLocalDpi xmlns:a14="http://schemas.microsoft.com/office/drawing/2010/main" val="0"/>
                        </a:ext>
                      </a:extLst>
                    </a:blip>
                    <a:srcRect/>
                    <a:stretch>
                      <a:fillRect/>
                    </a:stretch>
                  </pic:blipFill>
                  <pic:spPr bwMode="auto">
                    <a:xfrm>
                      <a:off x="0" y="0"/>
                      <a:ext cx="1654707" cy="68329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83D1A">
        <w:rPr>
          <w:noProof/>
        </w:rPr>
        <mc:AlternateContent>
          <mc:Choice Requires="wps">
            <w:drawing>
              <wp:anchor distT="0" distB="0" distL="114300" distR="114300" simplePos="0" relativeHeight="251660288" behindDoc="0" locked="0" layoutInCell="1" allowOverlap="1" wp14:anchorId="16E82CDE" wp14:editId="6DE60739">
                <wp:simplePos x="0" y="0"/>
                <wp:positionH relativeFrom="margin">
                  <wp:posOffset>361950</wp:posOffset>
                </wp:positionH>
                <wp:positionV relativeFrom="paragraph">
                  <wp:posOffset>777875</wp:posOffset>
                </wp:positionV>
                <wp:extent cx="5212080" cy="6181725"/>
                <wp:effectExtent l="0" t="0" r="762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61817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6B7892" w14:textId="77777777" w:rsidR="00A83D1A" w:rsidRPr="00D02324" w:rsidRDefault="00A83D1A" w:rsidP="00A83D1A">
                            <w:r w:rsidRPr="00D02324">
                              <w:t>The Collateral Consequences Resource Center is a non-profit organization established in 2014 to promote public engagement on the myriad issues raised by the collateral consequences of arrest or conviction. Collateral consequences are the legal restrictions and societal stigma that burden people with a criminal record long after their criminal case is closed. The Center provides news and commentary about this dynamic area of the law, and a variety of research and practice materials aimed at legal and policy advocates, courts, scholars, lawmakers, and those most directly affected by criminal justice involvement.</w:t>
                            </w:r>
                          </w:p>
                          <w:p w14:paraId="3BFD44CB" w14:textId="77777777" w:rsidR="00A83D1A" w:rsidRPr="00D02324" w:rsidRDefault="00A83D1A" w:rsidP="00A83D1A">
                            <w:r w:rsidRPr="00D02324">
                              <w:t xml:space="preserve">Through our Restoration of Rights Project (RRP) we describe and analyze the various laws and practices relating to </w:t>
                            </w:r>
                            <w:r>
                              <w:t xml:space="preserve">restoration of rights and </w:t>
                            </w:r>
                            <w:r w:rsidRPr="00D02324">
                              <w:t>criminal record relief in each U.S. jurisdiction. In addition to these state-by-state profiles, a series of 50-state comparison charts and periodic reports on new enactments make it possible to see national patterns and emerging trends in</w:t>
                            </w:r>
                            <w:r>
                              <w:t xml:space="preserve"> formal</w:t>
                            </w:r>
                            <w:r w:rsidRPr="00D02324">
                              <w:t xml:space="preserve"> efforts to mitigate the adverse impact of a criminal record. We consult in support of state law reform efforts and </w:t>
                            </w:r>
                            <w:r>
                              <w:t xml:space="preserve">have prepared studies of access barriers to petition-based record clearing, and of monetary barriers and eligibility waiting periods. </w:t>
                            </w:r>
                            <w:r w:rsidRPr="00D02324">
                              <w:t>In addition, we participate in court cases challenging specific collateral consequences, and engage with social media and journalists on these issues. For more information, visit the CCRC </w:t>
                            </w:r>
                            <w:r>
                              <w:t xml:space="preserve">website </w:t>
                            </w:r>
                            <w:r w:rsidRPr="00D02324">
                              <w:t>at </w:t>
                            </w:r>
                            <w:hyperlink r:id="rId15" w:history="1">
                              <w:r w:rsidRPr="00D02324">
                                <w:rPr>
                                  <w:rStyle w:val="Hyperlink"/>
                                </w:rPr>
                                <w:t>http://ccresourcecenter.org</w:t>
                              </w:r>
                            </w:hyperlink>
                            <w:r w:rsidRPr="00882D86">
                              <w:t>.</w:t>
                            </w:r>
                          </w:p>
                          <w:p w14:paraId="7E44EBB8" w14:textId="46548FD5" w:rsidR="00A83D1A" w:rsidRDefault="00A83D1A" w:rsidP="00A83D1A">
                            <w:r>
                              <w:t>Preparation of “</w:t>
                            </w:r>
                            <w:r w:rsidR="00E733C0">
                              <w:t xml:space="preserve">The Frontiers of </w:t>
                            </w:r>
                            <w:r>
                              <w:t>Dignity: Criminal Record Reforms in 2022” was made possible by a generous grant from Arnold Ventures.</w:t>
                            </w:r>
                          </w:p>
                          <w:p w14:paraId="3513F917" w14:textId="77777777" w:rsidR="00A83D1A" w:rsidRDefault="00A83D1A" w:rsidP="00A83D1A"/>
                          <w:p w14:paraId="5A47BBF3" w14:textId="77777777" w:rsidR="00A83D1A" w:rsidRDefault="00A83D1A" w:rsidP="00A83D1A"/>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16E82CDE" id="Text Box 21" o:spid="_x0000_s1027" type="#_x0000_t202" style="position:absolute;left:0;text-align:left;margin-left:28.5pt;margin-top:61.25pt;width:410.4pt;height:486.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" filled="f" fillcolor="#5b9bd5" stroked="f" strokecolor="black [0]" strokeweight="2pt">
                <v:textbox inset="2.88pt,2.88pt,2.88pt,2.88pt">
                  <w:txbxContent>
                    <w:p w14:paraId="3E6B7892" w14:textId="77777777" w:rsidR="00A83D1A" w:rsidRPr="00D02324" w:rsidRDefault="00A83D1A" w:rsidP="00A83D1A">
                      <w:r w:rsidRPr="00D02324">
                        <w:t>The Collateral Consequences Resource Center is a non-profit organization established in 2014 to promote public engagement on the myriad issues raised by the collateral consequences of arrest or conviction. Collateral consequences are the legal restrictions and societal stigma that burden people with a criminal record long after their criminal case is closed. The Center provides news and commentary about this dynamic area of the law, and a variety of research and practice materials aimed at legal and policy advocates, courts, scholars, lawmakers, and those most directly affected by criminal justice involvement.</w:t>
                      </w:r>
                    </w:p>
                    <w:p w14:paraId="3BFD44CB" w14:textId="77777777" w:rsidR="00A83D1A" w:rsidRPr="00D02324" w:rsidRDefault="00A83D1A" w:rsidP="00A83D1A">
                      <w:r w:rsidRPr="00D02324">
                        <w:t xml:space="preserve">Through our Restoration of Rights Project (RRP) we describe and analyze the various laws and practices relating to </w:t>
                      </w:r>
                      <w:r>
                        <w:t xml:space="preserve">restoration of rights and </w:t>
                      </w:r>
                      <w:r w:rsidRPr="00D02324">
                        <w:t>criminal record relief in each U.S. jurisdiction. In addition to these state-by-state profiles, a series of 50-state comparison charts and periodic reports on new enactments make it possible to see national patterns and emerging trends in</w:t>
                      </w:r>
                      <w:r>
                        <w:t xml:space="preserve"> formal</w:t>
                      </w:r>
                      <w:r w:rsidRPr="00D02324">
                        <w:t xml:space="preserve"> efforts to mitigate the adverse impact of a criminal record. We consult in support of state law reform efforts and </w:t>
                      </w:r>
                      <w:r>
                        <w:t xml:space="preserve">have prepared studies of access barriers to petition-based record clearing, and of monetary barriers and eligibility waiting periods. </w:t>
                      </w:r>
                      <w:r w:rsidRPr="00D02324">
                        <w:t>In addition, we participate in court cases challenging specific collateral consequences, and engage with social media and journalists on these issues. For more information, visit the CCRC </w:t>
                      </w:r>
                      <w:r>
                        <w:t xml:space="preserve">website </w:t>
                      </w:r>
                      <w:r w:rsidRPr="00D02324">
                        <w:t>at </w:t>
                      </w:r>
                      <w:hyperlink r:id="rId16" w:history="1">
                        <w:r w:rsidRPr="00D02324">
                          <w:rPr>
                            <w:rStyle w:val="Hyperlink"/>
                          </w:rPr>
                          <w:t>http://ccresourcecenter.org</w:t>
                        </w:r>
                      </w:hyperlink>
                      <w:r w:rsidRPr="00882D86">
                        <w:t>.</w:t>
                      </w:r>
                    </w:p>
                    <w:p w14:paraId="7E44EBB8" w14:textId="46548FD5" w:rsidR="00A83D1A" w:rsidRDefault="00A83D1A" w:rsidP="00A83D1A">
                      <w:r>
                        <w:t>Preparation of “</w:t>
                      </w:r>
                      <w:r w:rsidR="00E733C0">
                        <w:t xml:space="preserve">The Frontiers of </w:t>
                      </w:r>
                      <w:r>
                        <w:t>Dignity: Criminal Record Reforms in 2022” was made possible by a generous grant from Arnold Ventures.</w:t>
                      </w:r>
                    </w:p>
                    <w:p w14:paraId="3513F917" w14:textId="77777777" w:rsidR="00A83D1A" w:rsidRDefault="00A83D1A" w:rsidP="00A83D1A"/>
                    <w:p w14:paraId="5A47BBF3" w14:textId="77777777" w:rsidR="00A83D1A" w:rsidRDefault="00A83D1A" w:rsidP="00A83D1A"/>
                  </w:txbxContent>
                </v:textbox>
                <w10:wrap anchorx="margin"/>
              </v:shape>
            </w:pict>
          </mc:Fallback>
        </mc:AlternateContent>
      </w:r>
      <w:r w:rsidR="00A83D1A">
        <w:rPr>
          <w:noProof/>
        </w:rPr>
        <mc:AlternateContent>
          <mc:Choice Requires="wps">
            <w:drawing>
              <wp:anchor distT="0" distB="0" distL="114300" distR="114300" simplePos="0" relativeHeight="251666432" behindDoc="0" locked="0" layoutInCell="1" allowOverlap="1" wp14:anchorId="4FAA5E3C" wp14:editId="55EDFF6F">
                <wp:simplePos x="0" y="0"/>
                <wp:positionH relativeFrom="margin">
                  <wp:posOffset>825500</wp:posOffset>
                </wp:positionH>
                <wp:positionV relativeFrom="paragraph">
                  <wp:posOffset>255242</wp:posOffset>
                </wp:positionV>
                <wp:extent cx="4286885" cy="421005"/>
                <wp:effectExtent l="0" t="0" r="571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421005"/>
                        </a:xfrm>
                        <a:prstGeom prst="rect">
                          <a:avLst/>
                        </a:prstGeom>
                        <a:solidFill>
                          <a:srgbClr val="B10000"/>
                        </a:solidFill>
                        <a:ln>
                          <a:noFill/>
                        </a:ln>
                      </wps:spPr>
                      <wps:txbx>
                        <w:txbxContent>
                          <w:p w14:paraId="28DA32C9" w14:textId="77777777" w:rsidR="00A83D1A" w:rsidRPr="008C7A47" w:rsidRDefault="00A83D1A" w:rsidP="00A83D1A">
                            <w:pPr>
                              <w:pStyle w:val="Subtitle"/>
                              <w:spacing w:before="0" w:after="0"/>
                              <w:jc w:val="center"/>
                              <w:rPr>
                                <w:caps/>
                                <w:smallCaps w:val="0"/>
                                <w:color w:val="940000"/>
                                <w:spacing w:val="-8"/>
                                <w:sz w:val="28"/>
                                <w:szCs w:val="28"/>
                                <w:u w:val="none"/>
                                <w14:ligatures w14:val="none"/>
                              </w:rPr>
                            </w:pPr>
                            <w:r w:rsidRPr="008C7A47">
                              <w:rPr>
                                <w:caps/>
                                <w:smallCaps w:val="0"/>
                                <w:color w:val="FFFFFF"/>
                                <w:spacing w:val="-8"/>
                                <w:sz w:val="28"/>
                                <w:szCs w:val="28"/>
                                <w:u w:val="none"/>
                                <w14:ligatures w14:val="none"/>
                              </w:rPr>
                              <w:t>Collateral Consequences Resource Center</w:t>
                            </w:r>
                          </w:p>
                        </w:txbxContent>
                      </wps:txbx>
                      <wps:bodyPr rot="0" vert="horz" wrap="square" lIns="0" tIns="0" rIns="0" bIns="0" anchor="ctr" anchorCtr="0" upright="1">
                        <a:noAutofit/>
                      </wps:bodyPr>
                    </wps:wsp>
                  </a:graphicData>
                </a:graphic>
              </wp:anchor>
            </w:drawing>
          </mc:Choice>
          <mc:Fallback>
            <w:pict>
              <v:shape w14:anchorId="4FAA5E3C" id="Text Box 19" o:spid="_x0000_s1028" type="#_x0000_t202" style="position:absolute;left:0;text-align:left;margin-left:65pt;margin-top:20.1pt;width:337.55pt;height:33.1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" fillcolor="#b10000" stroked="f">
                <v:textbox inset="0,0,0,0">
                  <w:txbxContent>
                    <w:p w14:paraId="28DA32C9" w14:textId="77777777" w:rsidR="00A83D1A" w:rsidRPr="008C7A47" w:rsidRDefault="00A83D1A" w:rsidP="00A83D1A">
                      <w:pPr>
                        <w:pStyle w:val="Subtitle"/>
                        <w:spacing w:before="0" w:after="0"/>
                        <w:jc w:val="center"/>
                        <w:rPr>
                          <w:caps/>
                          <w:smallCaps w:val="0"/>
                          <w:color w:val="940000"/>
                          <w:spacing w:val="-8"/>
                          <w:sz w:val="28"/>
                          <w:szCs w:val="28"/>
                          <w:u w:val="none"/>
                          <w14:ligatures w14:val="none"/>
                        </w:rPr>
                      </w:pPr>
                      <w:r w:rsidRPr="008C7A47">
                        <w:rPr>
                          <w:caps/>
                          <w:smallCaps w:val="0"/>
                          <w:color w:val="FFFFFF"/>
                          <w:spacing w:val="-8"/>
                          <w:sz w:val="28"/>
                          <w:szCs w:val="28"/>
                          <w:u w:val="none"/>
                          <w14:ligatures w14:val="none"/>
                        </w:rPr>
                        <w:t>Collateral Consequences Resource Center</w:t>
                      </w:r>
                    </w:p>
                  </w:txbxContent>
                </v:textbox>
                <w10:wrap anchorx="margin"/>
              </v:shape>
            </w:pict>
          </mc:Fallback>
        </mc:AlternateContent>
      </w:r>
      <w:r w:rsidR="00A83D1A" w:rsidRPr="000365F4">
        <w:rPr>
          <w:b/>
          <w:color w:val="111111"/>
        </w:rPr>
        <w:br w:type="page"/>
      </w:r>
    </w:p>
    <w:p w14:paraId="613A8778" w14:textId="77777777" w:rsidR="00A83D1A" w:rsidRPr="000365F4" w:rsidRDefault="00A83D1A" w:rsidP="00A83D1A">
      <w:pPr>
        <w:tabs>
          <w:tab w:val="left" w:pos="4471"/>
          <w:tab w:val="left" w:pos="6100"/>
        </w:tabs>
        <w:spacing w:after="160" w:line="259" w:lineRule="auto"/>
        <w:rPr>
          <w:sz w:val="28"/>
          <w:szCs w:val="28"/>
        </w:rPr>
      </w:pPr>
      <w:r w:rsidRPr="000365F4">
        <w:rPr>
          <w:b/>
          <w:noProof/>
          <w:color w:val="111111"/>
        </w:rPr>
        <w:lastRenderedPageBreak/>
        <mc:AlternateContent>
          <mc:Choice Requires="wps">
            <w:drawing>
              <wp:anchor distT="0" distB="0" distL="114300" distR="114300" simplePos="0" relativeHeight="251659264" behindDoc="1" locked="0" layoutInCell="1" allowOverlap="1" wp14:anchorId="266D24C9" wp14:editId="6AC88180">
                <wp:simplePos x="0" y="0"/>
                <wp:positionH relativeFrom="page">
                  <wp:align>left</wp:align>
                </wp:positionH>
                <wp:positionV relativeFrom="paragraph">
                  <wp:posOffset>-899795</wp:posOffset>
                </wp:positionV>
                <wp:extent cx="7835265" cy="10205720"/>
                <wp:effectExtent l="0" t="0" r="0" b="5080"/>
                <wp:wrapNone/>
                <wp:docPr id="10" name="Rectangle 10"/>
                <wp:cNvGraphicFramePr/>
                <a:graphic xmlns:a="http://schemas.openxmlformats.org/drawingml/2006/main">
                  <a:graphicData uri="http://schemas.microsoft.com/office/word/2010/wordprocessingShape">
                    <wps:wsp>
                      <wps:cNvSpPr/>
                      <wps:spPr bwMode="auto">
                        <a:xfrm>
                          <a:off x="0" y="0"/>
                          <a:ext cx="7835265" cy="10205720"/>
                        </a:xfrm>
                        <a:prstGeom prst="rect">
                          <a:avLst/>
                        </a:prstGeom>
                        <a:solidFill>
                          <a:schemeClr val="bg2">
                            <a:lumMod val="90000"/>
                            <a:alpha val="52000"/>
                          </a:schemeClr>
                        </a:solidFill>
                        <a:ln w="15875">
                          <a:noFill/>
                        </a:ln>
                      </wps:spPr>
                      <wps:style>
                        <a:lnRef idx="0">
                          <a:scrgbClr r="0" g="0" b="0"/>
                        </a:lnRef>
                        <a:fillRef idx="1002">
                          <a:schemeClr val="lt2"/>
                        </a:fillRef>
                        <a:effectRef idx="0">
                          <a:scrgbClr r="0" g="0" b="0"/>
                        </a:effectRef>
                        <a:fontRef idx="major"/>
                      </wps:style>
                      <wps:bodyPr rot="0" spcFirstLastPara="0" vertOverflow="overflow" horzOverflow="overflow" vert="horz" wrap="square" lIns="182880" tIns="182880" rIns="182880" bIns="18288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962C" id="Rectangle 10" o:spid="_x0000_s1026" style="position:absolute;margin-left:0;margin-top:-70.85pt;width:616.95pt;height:803.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" fillcolor="#cfcdcd [2894]" stroked="f" strokeweight="1.25pt">
                <v:fill opacity="34181f"/>
                <v:textbox inset="14.4pt,14.4pt,14.4pt,14.4pt"/>
                <w10:wrap anchorx="page"/>
              </v:rect>
            </w:pict>
          </mc:Fallback>
        </mc:AlternateContent>
      </w:r>
      <w:r w:rsidRPr="000365F4">
        <w:rPr>
          <w:b/>
          <w:noProof/>
          <w:color w:val="111111"/>
        </w:rPr>
        <mc:AlternateContent>
          <mc:Choice Requires="wpg">
            <w:drawing>
              <wp:anchor distT="0" distB="0" distL="114300" distR="114300" simplePos="0" relativeHeight="251662336" behindDoc="1" locked="0" layoutInCell="1" allowOverlap="1" wp14:anchorId="727B0CA6" wp14:editId="75A126A0">
                <wp:simplePos x="0" y="0"/>
                <wp:positionH relativeFrom="margin">
                  <wp:posOffset>-57150</wp:posOffset>
                </wp:positionH>
                <wp:positionV relativeFrom="paragraph">
                  <wp:posOffset>-515734</wp:posOffset>
                </wp:positionV>
                <wp:extent cx="5523865" cy="1455029"/>
                <wp:effectExtent l="0" t="0" r="635" b="0"/>
                <wp:wrapNone/>
                <wp:docPr id="32" name="Group 32"/>
                <wp:cNvGraphicFramePr/>
                <a:graphic xmlns:a="http://schemas.openxmlformats.org/drawingml/2006/main">
                  <a:graphicData uri="http://schemas.microsoft.com/office/word/2010/wordprocessingGroup">
                    <wpg:wgp>
                      <wpg:cNvGrpSpPr/>
                      <wpg:grpSpPr>
                        <a:xfrm>
                          <a:off x="0" y="0"/>
                          <a:ext cx="5523865" cy="1455029"/>
                          <a:chOff x="3" y="114778"/>
                          <a:chExt cx="5524499" cy="952159"/>
                        </a:xfrm>
                      </wpg:grpSpPr>
                      <wpg:grpSp>
                        <wpg:cNvPr id="33" name="Group 33"/>
                        <wpg:cNvGrpSpPr/>
                        <wpg:grpSpPr>
                          <a:xfrm>
                            <a:off x="3" y="114778"/>
                            <a:ext cx="5524499" cy="689472"/>
                            <a:chOff x="88903" y="506040"/>
                            <a:chExt cx="5524518" cy="580592"/>
                          </a:xfrm>
                        </wpg:grpSpPr>
                        <wps:wsp>
                          <wps:cNvPr id="34" name="Text Box 34"/>
                          <wps:cNvSpPr txBox="1">
                            <a:spLocks noChangeArrowheads="1"/>
                          </wps:cNvSpPr>
                          <wps:spPr bwMode="auto">
                            <a:xfrm>
                              <a:off x="88903" y="506040"/>
                              <a:ext cx="5524518" cy="5805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E942B0" w14:textId="2D1D619D" w:rsidR="00A83D1A" w:rsidRPr="00597688" w:rsidRDefault="00FF53FE" w:rsidP="00A83D1A">
                                <w:pPr>
                                  <w:widowControl w:val="0"/>
                                  <w:spacing w:after="120"/>
                                  <w:jc w:val="left"/>
                                  <w:rPr>
                                    <w:b/>
                                    <w:bCs/>
                                    <w:sz w:val="34"/>
                                    <w:szCs w:val="34"/>
                                  </w:rPr>
                                </w:pPr>
                                <w:r>
                                  <w:rPr>
                                    <w:b/>
                                    <w:bCs/>
                                    <w:sz w:val="34"/>
                                    <w:szCs w:val="34"/>
                                  </w:rPr>
                                  <w:t xml:space="preserve">The Frontiers of </w:t>
                                </w:r>
                                <w:r w:rsidR="00A83D1A">
                                  <w:rPr>
                                    <w:b/>
                                    <w:bCs/>
                                    <w:sz w:val="34"/>
                                    <w:szCs w:val="34"/>
                                  </w:rPr>
                                  <w:t>Dignity</w:t>
                                </w:r>
                                <w:r w:rsidR="00A83D1A">
                                  <w:rPr>
                                    <w:b/>
                                    <w:sz w:val="34"/>
                                    <w:szCs w:val="34"/>
                                  </w:rPr>
                                  <w:t>:</w:t>
                                </w:r>
                              </w:p>
                              <w:p w14:paraId="59B03CD7" w14:textId="41E28D79" w:rsidR="00A83D1A" w:rsidRPr="00964D00" w:rsidRDefault="00A83D1A" w:rsidP="00A83D1A">
                                <w:pPr>
                                  <w:widowControl w:val="0"/>
                                  <w:spacing w:after="120"/>
                                  <w:jc w:val="left"/>
                                  <w:rPr>
                                    <w:b/>
                                    <w:sz w:val="30"/>
                                    <w:szCs w:val="30"/>
                                  </w:rPr>
                                </w:pPr>
                                <w:r w:rsidRPr="00964D00">
                                  <w:rPr>
                                    <w:b/>
                                    <w:sz w:val="30"/>
                                    <w:szCs w:val="30"/>
                                  </w:rPr>
                                  <w:t>C</w:t>
                                </w:r>
                                <w:r w:rsidR="00FF53FE">
                                  <w:rPr>
                                    <w:b/>
                                    <w:sz w:val="30"/>
                                    <w:szCs w:val="30"/>
                                  </w:rPr>
                                  <w:t xml:space="preserve">lean Slate and </w:t>
                                </w:r>
                                <w:r w:rsidR="00E733C0">
                                  <w:rPr>
                                    <w:b/>
                                    <w:sz w:val="30"/>
                                    <w:szCs w:val="30"/>
                                  </w:rPr>
                                  <w:t xml:space="preserve">Other </w:t>
                                </w:r>
                                <w:r w:rsidR="00FF53FE">
                                  <w:rPr>
                                    <w:b/>
                                    <w:sz w:val="30"/>
                                    <w:szCs w:val="30"/>
                                  </w:rPr>
                                  <w:t>C</w:t>
                                </w:r>
                                <w:r w:rsidRPr="00964D00">
                                  <w:rPr>
                                    <w:b/>
                                    <w:sz w:val="30"/>
                                    <w:szCs w:val="30"/>
                                  </w:rPr>
                                  <w:t>riminal Record Reforms in 202</w:t>
                                </w:r>
                                <w:r>
                                  <w:rPr>
                                    <w:b/>
                                    <w:sz w:val="30"/>
                                    <w:szCs w:val="30"/>
                                  </w:rPr>
                                  <w:t>2</w:t>
                                </w:r>
                                <w:r w:rsidRPr="00964D00">
                                  <w:rPr>
                                    <w:b/>
                                    <w:sz w:val="30"/>
                                    <w:szCs w:val="30"/>
                                  </w:rPr>
                                  <w:t xml:space="preserve"> </w:t>
                                </w:r>
                              </w:p>
                              <w:p w14:paraId="591AFB51" w14:textId="77777777" w:rsidR="00A83D1A" w:rsidRPr="008C7A47" w:rsidRDefault="00A83D1A" w:rsidP="00A83D1A">
                                <w:pPr>
                                  <w:widowControl w:val="0"/>
                                  <w:spacing w:after="120"/>
                                  <w:rPr>
                                    <w:b/>
                                    <w:smallCaps/>
                                    <w:color w:val="940000"/>
                                    <w:spacing w:val="-20"/>
                                    <w:sz w:val="28"/>
                                    <w:szCs w:val="28"/>
                                  </w:rPr>
                                </w:pPr>
                              </w:p>
                              <w:p w14:paraId="7B282BE3" w14:textId="77777777" w:rsidR="00A83D1A" w:rsidRDefault="00A83D1A" w:rsidP="00A83D1A"/>
                            </w:txbxContent>
                          </wps:txbx>
                          <wps:bodyPr rot="0" vert="horz" wrap="square" lIns="36576" tIns="36576" rIns="36576" bIns="36576" anchor="b" anchorCtr="0" upright="1">
                            <a:noAutofit/>
                          </wps:bodyPr>
                        </wps:wsp>
                        <wps:wsp>
                          <wps:cNvPr id="35" name="Text Box 35"/>
                          <wps:cNvSpPr txBox="1">
                            <a:spLocks noChangeArrowheads="1"/>
                          </wps:cNvSpPr>
                          <wps:spPr bwMode="auto">
                            <a:xfrm flipH="1" flipV="1">
                              <a:off x="133201" y="1031560"/>
                              <a:ext cx="4837256" cy="38499"/>
                            </a:xfrm>
                            <a:prstGeom prst="rect">
                              <a:avLst/>
                            </a:prstGeom>
                            <a:solidFill>
                              <a:srgbClr val="B10000"/>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46970E2" w14:textId="77777777" w:rsidR="00A83D1A" w:rsidRPr="008C7A47" w:rsidRDefault="00A83D1A" w:rsidP="00A83D1A">
                                <w:pPr>
                                  <w:widowControl w:val="0"/>
                                  <w:rPr>
                                    <w:rFonts w:ascii="Century Gothic" w:hAnsi="Century Gothic"/>
                                    <w:b/>
                                    <w:bCs/>
                                    <w:color w:val="FFFFFF"/>
                                    <w:sz w:val="32"/>
                                    <w:szCs w:val="32"/>
                                  </w:rPr>
                                </w:pPr>
                              </w:p>
                            </w:txbxContent>
                          </wps:txbx>
                          <wps:bodyPr rot="0" vert="horz" wrap="square" lIns="91440" tIns="36576" rIns="36576" bIns="36576" anchor="ctr" anchorCtr="0" upright="1">
                            <a:noAutofit/>
                          </wps:bodyPr>
                        </wps:wsp>
                      </wpg:grpSp>
                      <wps:wsp>
                        <wps:cNvPr id="36" name="Text Box 36"/>
                        <wps:cNvSpPr txBox="1">
                          <a:spLocks noChangeArrowheads="1"/>
                        </wps:cNvSpPr>
                        <wps:spPr bwMode="auto">
                          <a:xfrm>
                            <a:off x="8468" y="753388"/>
                            <a:ext cx="3857625" cy="3135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920343" w14:textId="77777777" w:rsidR="00A83D1A" w:rsidRPr="00A02A70" w:rsidRDefault="00A83D1A" w:rsidP="00A83D1A">
                              <w:pPr>
                                <w:widowControl w:val="0"/>
                                <w:rPr>
                                  <w:b/>
                                  <w:smallCaps/>
                                  <w:sz w:val="28"/>
                                  <w:szCs w:val="28"/>
                                </w:rPr>
                              </w:pPr>
                              <w:r>
                                <w:rPr>
                                  <w:b/>
                                  <w:bCs/>
                                  <w:sz w:val="28"/>
                                  <w:szCs w:val="28"/>
                                </w:rPr>
                                <w:t>B</w:t>
                              </w:r>
                              <w:r w:rsidRPr="00A02A70">
                                <w:rPr>
                                  <w:b/>
                                  <w:bCs/>
                                  <w:sz w:val="28"/>
                                  <w:szCs w:val="28"/>
                                </w:rPr>
                                <w:t xml:space="preserve">y </w:t>
                              </w:r>
                              <w:r w:rsidRPr="00F057D0">
                                <w:rPr>
                                  <w:b/>
                                  <w:sz w:val="28"/>
                                  <w:szCs w:val="28"/>
                                </w:rPr>
                                <w:t xml:space="preserve">Margaret Love &amp; </w:t>
                              </w:r>
                              <w:r>
                                <w:rPr>
                                  <w:b/>
                                  <w:sz w:val="28"/>
                                  <w:szCs w:val="28"/>
                                </w:rPr>
                                <w:t>Rob Poggenklass</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7B0CA6" id="Group 32" o:spid="_x0000_s1029" style="position:absolute;left:0;text-align:left;margin-left:-4.5pt;margin-top:-40.6pt;width:434.95pt;height:114.55pt;z-index:-251654144;mso-position-horizontal-relative:margin;mso-width-relative:margin;mso-height-relative:margin" coordorigin=",1147" coordsize="55244,9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">
                <v:group id="Group 33" o:spid="_x0000_s1030" style="position:absolute;top:1147;width:55245;height:6895" coordorigin="889,5060" coordsize="55245,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4" o:spid="_x0000_s1031" type="#_x0000_t202" style="position:absolute;left:889;top:5060;width:55245;height:58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" filled="f" fillcolor="#5b9bd5" stroked="f" strokecolor="black [0]" strokeweight="2pt">
                    <v:textbox inset="2.88pt,2.88pt,2.88pt,2.88pt">
                      <w:txbxContent>
                        <w:p w14:paraId="52E942B0" w14:textId="2D1D619D" w:rsidR="00A83D1A" w:rsidRPr="00597688" w:rsidRDefault="00FF53FE" w:rsidP="00A83D1A">
                          <w:pPr>
                            <w:widowControl w:val="0"/>
                            <w:spacing w:after="120"/>
                            <w:jc w:val="left"/>
                            <w:rPr>
                              <w:b/>
                              <w:bCs/>
                              <w:sz w:val="34"/>
                              <w:szCs w:val="34"/>
                            </w:rPr>
                          </w:pPr>
                          <w:r>
                            <w:rPr>
                              <w:b/>
                              <w:bCs/>
                              <w:sz w:val="34"/>
                              <w:szCs w:val="34"/>
                            </w:rPr>
                            <w:t xml:space="preserve">The Frontiers of </w:t>
                          </w:r>
                          <w:r w:rsidR="00A83D1A">
                            <w:rPr>
                              <w:b/>
                              <w:bCs/>
                              <w:sz w:val="34"/>
                              <w:szCs w:val="34"/>
                            </w:rPr>
                            <w:t>Dignity</w:t>
                          </w:r>
                          <w:r w:rsidR="00A83D1A">
                            <w:rPr>
                              <w:b/>
                              <w:sz w:val="34"/>
                              <w:szCs w:val="34"/>
                            </w:rPr>
                            <w:t>:</w:t>
                          </w:r>
                        </w:p>
                        <w:p w14:paraId="59B03CD7" w14:textId="41E28D79" w:rsidR="00A83D1A" w:rsidRPr="00964D00" w:rsidRDefault="00A83D1A" w:rsidP="00A83D1A">
                          <w:pPr>
                            <w:widowControl w:val="0"/>
                            <w:spacing w:after="120"/>
                            <w:jc w:val="left"/>
                            <w:rPr>
                              <w:b/>
                              <w:sz w:val="30"/>
                              <w:szCs w:val="30"/>
                            </w:rPr>
                          </w:pPr>
                          <w:r w:rsidRPr="00964D00">
                            <w:rPr>
                              <w:b/>
                              <w:sz w:val="30"/>
                              <w:szCs w:val="30"/>
                            </w:rPr>
                            <w:t>C</w:t>
                          </w:r>
                          <w:r w:rsidR="00FF53FE">
                            <w:rPr>
                              <w:b/>
                              <w:sz w:val="30"/>
                              <w:szCs w:val="30"/>
                            </w:rPr>
                            <w:t xml:space="preserve">lean Slate and </w:t>
                          </w:r>
                          <w:r w:rsidR="00E733C0">
                            <w:rPr>
                              <w:b/>
                              <w:sz w:val="30"/>
                              <w:szCs w:val="30"/>
                            </w:rPr>
                            <w:t xml:space="preserve">Other </w:t>
                          </w:r>
                          <w:r w:rsidR="00FF53FE">
                            <w:rPr>
                              <w:b/>
                              <w:sz w:val="30"/>
                              <w:szCs w:val="30"/>
                            </w:rPr>
                            <w:t>C</w:t>
                          </w:r>
                          <w:r w:rsidRPr="00964D00">
                            <w:rPr>
                              <w:b/>
                              <w:sz w:val="30"/>
                              <w:szCs w:val="30"/>
                            </w:rPr>
                            <w:t>riminal Record Reforms in 202</w:t>
                          </w:r>
                          <w:r>
                            <w:rPr>
                              <w:b/>
                              <w:sz w:val="30"/>
                              <w:szCs w:val="30"/>
                            </w:rPr>
                            <w:t>2</w:t>
                          </w:r>
                          <w:r w:rsidRPr="00964D00">
                            <w:rPr>
                              <w:b/>
                              <w:sz w:val="30"/>
                              <w:szCs w:val="30"/>
                            </w:rPr>
                            <w:t xml:space="preserve"> </w:t>
                          </w:r>
                        </w:p>
                        <w:p w14:paraId="591AFB51" w14:textId="77777777" w:rsidR="00A83D1A" w:rsidRPr="008C7A47" w:rsidRDefault="00A83D1A" w:rsidP="00A83D1A">
                          <w:pPr>
                            <w:widowControl w:val="0"/>
                            <w:spacing w:after="120"/>
                            <w:rPr>
                              <w:b/>
                              <w:smallCaps/>
                              <w:color w:val="940000"/>
                              <w:spacing w:val="-20"/>
                              <w:sz w:val="28"/>
                              <w:szCs w:val="28"/>
                            </w:rPr>
                          </w:pPr>
                        </w:p>
                        <w:p w14:paraId="7B282BE3" w14:textId="77777777" w:rsidR="00A83D1A" w:rsidRDefault="00A83D1A" w:rsidP="00A83D1A"/>
                      </w:txbxContent>
                    </v:textbox>
                  </v:shape>
                  <v:shape id="Text Box 35" o:spid="_x0000_s1032" type="#_x0000_t202" style="position:absolute;left:1332;top:10315;width:48372;height:38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" fillcolor="#b10000" stroked="f" strokecolor="black [0]" strokeweight="2pt">
                    <v:shadow color="black [0]"/>
                    <v:textbox inset=",2.88pt,2.88pt,2.88pt">
                      <w:txbxContent>
                        <w:p w14:paraId="646970E2" w14:textId="77777777" w:rsidR="00A83D1A" w:rsidRPr="008C7A47" w:rsidRDefault="00A83D1A" w:rsidP="00A83D1A">
                          <w:pPr>
                            <w:widowControl w:val="0"/>
                            <w:rPr>
                              <w:rFonts w:ascii="Century Gothic" w:hAnsi="Century Gothic"/>
                              <w:b/>
                              <w:bCs/>
                              <w:color w:val="FFFFFF"/>
                              <w:sz w:val="32"/>
                              <w:szCs w:val="32"/>
                            </w:rPr>
                          </w:pPr>
                        </w:p>
                      </w:txbxContent>
                    </v:textbox>
                  </v:shape>
                </v:group>
                <v:shape id="Text Box 36" o:spid="_x0000_s1033" type="#_x0000_t202" style="position:absolute;left:84;top:7533;width:38576;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" filled="f" fillcolor="#5b9bd5" stroked="f" strokecolor="black [0]" strokeweight="2pt">
                  <v:textbox inset="2.88pt,2.88pt,2.88pt,2.88pt">
                    <w:txbxContent>
                      <w:p w14:paraId="2D920343" w14:textId="77777777" w:rsidR="00A83D1A" w:rsidRPr="00A02A70" w:rsidRDefault="00A83D1A" w:rsidP="00A83D1A">
                        <w:pPr>
                          <w:widowControl w:val="0"/>
                          <w:rPr>
                            <w:b/>
                            <w:smallCaps/>
                            <w:sz w:val="28"/>
                            <w:szCs w:val="28"/>
                          </w:rPr>
                        </w:pPr>
                        <w:r>
                          <w:rPr>
                            <w:b/>
                            <w:bCs/>
                            <w:sz w:val="28"/>
                            <w:szCs w:val="28"/>
                          </w:rPr>
                          <w:t>B</w:t>
                        </w:r>
                        <w:r w:rsidRPr="00A02A70">
                          <w:rPr>
                            <w:b/>
                            <w:bCs/>
                            <w:sz w:val="28"/>
                            <w:szCs w:val="28"/>
                          </w:rPr>
                          <w:t xml:space="preserve">y </w:t>
                        </w:r>
                        <w:r w:rsidRPr="00F057D0">
                          <w:rPr>
                            <w:b/>
                            <w:sz w:val="28"/>
                            <w:szCs w:val="28"/>
                          </w:rPr>
                          <w:t xml:space="preserve">Margaret Love &amp; </w:t>
                        </w:r>
                        <w:r>
                          <w:rPr>
                            <w:b/>
                            <w:sz w:val="28"/>
                            <w:szCs w:val="28"/>
                          </w:rPr>
                          <w:t>Rob Poggenklass</w:t>
                        </w:r>
                      </w:p>
                    </w:txbxContent>
                  </v:textbox>
                </v:shape>
                <w10:wrap anchorx="margin"/>
              </v:group>
            </w:pict>
          </mc:Fallback>
        </mc:AlternateContent>
      </w:r>
    </w:p>
    <w:p w14:paraId="1D6BED8C" w14:textId="77777777" w:rsidR="00A83D1A" w:rsidRPr="000365F4" w:rsidRDefault="00A83D1A" w:rsidP="00A83D1A">
      <w:pPr>
        <w:spacing w:after="160" w:line="259" w:lineRule="auto"/>
        <w:rPr>
          <w:sz w:val="28"/>
          <w:szCs w:val="28"/>
        </w:rPr>
      </w:pPr>
    </w:p>
    <w:p w14:paraId="5084DD5D" w14:textId="77777777" w:rsidR="00A83D1A" w:rsidRPr="008B3E53" w:rsidRDefault="00A83D1A" w:rsidP="00A83D1A">
      <w:pPr>
        <w:pStyle w:val="TOC1"/>
      </w:pPr>
    </w:p>
    <w:p w14:paraId="142D19E5" w14:textId="21B57912" w:rsidR="00A83D1A" w:rsidRDefault="00A83D1A" w:rsidP="00A83D1A">
      <w:pPr>
        <w:pStyle w:val="TOC1"/>
        <w:rPr>
          <w:rFonts w:asciiTheme="minorHAnsi" w:eastAsiaTheme="minorEastAsia" w:hAnsiTheme="minorHAnsi" w:cstheme="minorBidi"/>
          <w:noProof/>
          <w:color w:val="auto"/>
          <w:sz w:val="24"/>
        </w:rPr>
      </w:pPr>
      <w:r>
        <w:rPr>
          <w:sz w:val="28"/>
          <w:szCs w:val="28"/>
        </w:rPr>
        <w:fldChar w:fldCharType="begin"/>
      </w:r>
      <w:r>
        <w:rPr>
          <w:sz w:val="28"/>
          <w:szCs w:val="28"/>
        </w:rPr>
        <w:instrText xml:space="preserve"> TOC \o "1-2" \h \z \u </w:instrText>
      </w:r>
      <w:r>
        <w:rPr>
          <w:sz w:val="28"/>
          <w:szCs w:val="28"/>
        </w:rPr>
        <w:fldChar w:fldCharType="separate"/>
      </w:r>
      <w:hyperlink w:anchor="_Toc93574670" w:history="1">
        <w:r w:rsidRPr="004759CB">
          <w:rPr>
            <w:rStyle w:val="Hyperlink"/>
            <w:noProof/>
          </w:rPr>
          <w:t>Introduction and Overview</w:t>
        </w:r>
        <w:r>
          <w:rPr>
            <w:noProof/>
            <w:webHidden/>
          </w:rPr>
          <w:tab/>
        </w:r>
        <w:r>
          <w:rPr>
            <w:noProof/>
            <w:webHidden/>
          </w:rPr>
          <w:fldChar w:fldCharType="begin"/>
        </w:r>
        <w:r>
          <w:rPr>
            <w:noProof/>
            <w:webHidden/>
          </w:rPr>
          <w:instrText xml:space="preserve"> PAGEREF _Toc93574670 \h </w:instrText>
        </w:r>
        <w:r>
          <w:rPr>
            <w:noProof/>
            <w:webHidden/>
          </w:rPr>
        </w:r>
        <w:r>
          <w:rPr>
            <w:noProof/>
            <w:webHidden/>
          </w:rPr>
          <w:fldChar w:fldCharType="separate"/>
        </w:r>
        <w:r w:rsidR="001A1DB7">
          <w:rPr>
            <w:noProof/>
            <w:webHidden/>
          </w:rPr>
          <w:t>1</w:t>
        </w:r>
        <w:r>
          <w:rPr>
            <w:noProof/>
            <w:webHidden/>
          </w:rPr>
          <w:fldChar w:fldCharType="end"/>
        </w:r>
      </w:hyperlink>
    </w:p>
    <w:p w14:paraId="21472941" w14:textId="17487229" w:rsidR="00A83D1A" w:rsidRDefault="00000000" w:rsidP="00A83D1A">
      <w:pPr>
        <w:pStyle w:val="TOC1"/>
        <w:rPr>
          <w:rFonts w:asciiTheme="minorHAnsi" w:eastAsiaTheme="minorEastAsia" w:hAnsiTheme="minorHAnsi" w:cstheme="minorBidi"/>
          <w:noProof/>
          <w:color w:val="auto"/>
          <w:sz w:val="24"/>
        </w:rPr>
      </w:pPr>
      <w:hyperlink w:anchor="_Toc93574671" w:history="1">
        <w:r w:rsidR="00A83D1A" w:rsidRPr="004759CB">
          <w:rPr>
            <w:rStyle w:val="Hyperlink"/>
            <w:noProof/>
          </w:rPr>
          <w:t>REPORT CARD</w:t>
        </w:r>
        <w:r w:rsidR="00A83D1A">
          <w:rPr>
            <w:noProof/>
            <w:webHidden/>
          </w:rPr>
          <w:tab/>
        </w:r>
        <w:r w:rsidR="00A83D1A">
          <w:rPr>
            <w:noProof/>
            <w:webHidden/>
          </w:rPr>
          <w:fldChar w:fldCharType="begin"/>
        </w:r>
        <w:r w:rsidR="00A83D1A">
          <w:rPr>
            <w:noProof/>
            <w:webHidden/>
          </w:rPr>
          <w:instrText xml:space="preserve"> PAGEREF _Toc93574671 \h </w:instrText>
        </w:r>
        <w:r w:rsidR="00A83D1A">
          <w:rPr>
            <w:noProof/>
            <w:webHidden/>
          </w:rPr>
        </w:r>
        <w:r w:rsidR="00A83D1A">
          <w:rPr>
            <w:noProof/>
            <w:webHidden/>
          </w:rPr>
          <w:fldChar w:fldCharType="separate"/>
        </w:r>
        <w:r w:rsidR="001A1DB7">
          <w:rPr>
            <w:noProof/>
            <w:webHidden/>
          </w:rPr>
          <w:t>3</w:t>
        </w:r>
        <w:r w:rsidR="00A83D1A">
          <w:rPr>
            <w:noProof/>
            <w:webHidden/>
          </w:rPr>
          <w:fldChar w:fldCharType="end"/>
        </w:r>
      </w:hyperlink>
    </w:p>
    <w:p w14:paraId="42066BE5" w14:textId="11C6A8E4" w:rsidR="00A83D1A" w:rsidRDefault="00000000" w:rsidP="00A83D1A">
      <w:pPr>
        <w:pStyle w:val="TOC1"/>
        <w:rPr>
          <w:rFonts w:asciiTheme="minorHAnsi" w:eastAsiaTheme="minorEastAsia" w:hAnsiTheme="minorHAnsi" w:cstheme="minorBidi"/>
          <w:noProof/>
          <w:color w:val="auto"/>
          <w:sz w:val="24"/>
        </w:rPr>
      </w:pPr>
      <w:hyperlink w:anchor="_Toc93574672" w:history="1">
        <w:r w:rsidR="00A83D1A" w:rsidRPr="004759CB">
          <w:rPr>
            <w:rStyle w:val="Hyperlink"/>
            <w:noProof/>
          </w:rPr>
          <w:t xml:space="preserve">Consideration of </w:t>
        </w:r>
        <w:r w:rsidR="00A83D1A">
          <w:rPr>
            <w:rStyle w:val="Hyperlink"/>
            <w:noProof/>
          </w:rPr>
          <w:t xml:space="preserve">Criminal </w:t>
        </w:r>
        <w:r w:rsidR="00A83D1A" w:rsidRPr="004759CB">
          <w:rPr>
            <w:rStyle w:val="Hyperlink"/>
            <w:noProof/>
          </w:rPr>
          <w:t>Record</w:t>
        </w:r>
        <w:r w:rsidR="00A83D1A">
          <w:rPr>
            <w:rStyle w:val="Hyperlink"/>
            <w:noProof/>
          </w:rPr>
          <w:t>s</w:t>
        </w:r>
        <w:r w:rsidR="00A83D1A" w:rsidRPr="004759CB">
          <w:rPr>
            <w:rStyle w:val="Hyperlink"/>
            <w:noProof/>
          </w:rPr>
          <w:t xml:space="preserve"> in Economic Settings</w:t>
        </w:r>
        <w:r w:rsidR="00A83D1A">
          <w:rPr>
            <w:noProof/>
            <w:webHidden/>
          </w:rPr>
          <w:tab/>
        </w:r>
        <w:r w:rsidR="00A83D1A">
          <w:rPr>
            <w:noProof/>
            <w:webHidden/>
          </w:rPr>
          <w:fldChar w:fldCharType="begin"/>
        </w:r>
        <w:r w:rsidR="00A83D1A">
          <w:rPr>
            <w:noProof/>
            <w:webHidden/>
          </w:rPr>
          <w:instrText xml:space="preserve"> PAGEREF _Toc93574672 \h </w:instrText>
        </w:r>
        <w:r w:rsidR="00A83D1A">
          <w:rPr>
            <w:noProof/>
            <w:webHidden/>
          </w:rPr>
        </w:r>
        <w:r w:rsidR="00A83D1A">
          <w:rPr>
            <w:noProof/>
            <w:webHidden/>
          </w:rPr>
          <w:fldChar w:fldCharType="separate"/>
        </w:r>
        <w:r w:rsidR="001A1DB7">
          <w:rPr>
            <w:noProof/>
            <w:webHidden/>
          </w:rPr>
          <w:t>6</w:t>
        </w:r>
        <w:r w:rsidR="00A83D1A">
          <w:rPr>
            <w:noProof/>
            <w:webHidden/>
          </w:rPr>
          <w:fldChar w:fldCharType="end"/>
        </w:r>
      </w:hyperlink>
    </w:p>
    <w:p w14:paraId="0B65FC66" w14:textId="67099086" w:rsidR="00A83D1A" w:rsidRDefault="00000000" w:rsidP="00A83D1A">
      <w:pPr>
        <w:pStyle w:val="TOC2"/>
        <w:rPr>
          <w:rFonts w:asciiTheme="minorHAnsi" w:eastAsiaTheme="minorEastAsia" w:hAnsiTheme="minorHAnsi" w:cstheme="minorBidi"/>
          <w:noProof/>
          <w:color w:val="auto"/>
          <w:sz w:val="24"/>
        </w:rPr>
      </w:pPr>
      <w:hyperlink w:anchor="_Toc93574676" w:history="1">
        <w:r w:rsidR="00A83D1A">
          <w:rPr>
            <w:rStyle w:val="Hyperlink"/>
            <w:noProof/>
          </w:rPr>
          <w:t>1</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sidRPr="004759CB">
          <w:rPr>
            <w:rStyle w:val="Hyperlink"/>
            <w:noProof/>
          </w:rPr>
          <w:t>Drivers Licenses</w:t>
        </w:r>
        <w:r w:rsidR="00A83D1A">
          <w:rPr>
            <w:noProof/>
            <w:webHidden/>
          </w:rPr>
          <w:tab/>
        </w:r>
        <w:r w:rsidR="00A83D1A">
          <w:rPr>
            <w:noProof/>
            <w:webHidden/>
          </w:rPr>
          <w:fldChar w:fldCharType="begin"/>
        </w:r>
        <w:r w:rsidR="00A83D1A">
          <w:rPr>
            <w:noProof/>
            <w:webHidden/>
          </w:rPr>
          <w:instrText xml:space="preserve"> PAGEREF _Toc93574676 \h </w:instrText>
        </w:r>
        <w:r w:rsidR="00A83D1A">
          <w:rPr>
            <w:noProof/>
            <w:webHidden/>
          </w:rPr>
        </w:r>
        <w:r w:rsidR="00A83D1A">
          <w:rPr>
            <w:noProof/>
            <w:webHidden/>
          </w:rPr>
          <w:fldChar w:fldCharType="separate"/>
        </w:r>
        <w:r w:rsidR="001A1DB7">
          <w:rPr>
            <w:noProof/>
            <w:webHidden/>
          </w:rPr>
          <w:t>6</w:t>
        </w:r>
        <w:r w:rsidR="00A83D1A">
          <w:rPr>
            <w:noProof/>
            <w:webHidden/>
          </w:rPr>
          <w:fldChar w:fldCharType="end"/>
        </w:r>
      </w:hyperlink>
    </w:p>
    <w:p w14:paraId="62907E1D" w14:textId="41A46A50" w:rsidR="00A83D1A" w:rsidRDefault="00000000" w:rsidP="00A83D1A">
      <w:pPr>
        <w:pStyle w:val="TOC2"/>
        <w:rPr>
          <w:rFonts w:asciiTheme="minorHAnsi" w:eastAsiaTheme="minorEastAsia" w:hAnsiTheme="minorHAnsi" w:cstheme="minorBidi"/>
          <w:noProof/>
          <w:color w:val="auto"/>
          <w:sz w:val="24"/>
        </w:rPr>
      </w:pPr>
      <w:hyperlink w:anchor="_Toc93574677" w:history="1">
        <w:r w:rsidR="00A83D1A">
          <w:rPr>
            <w:rStyle w:val="Hyperlink"/>
            <w:noProof/>
          </w:rPr>
          <w:t>2</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sidRPr="004759CB">
          <w:rPr>
            <w:rStyle w:val="Hyperlink"/>
            <w:noProof/>
          </w:rPr>
          <w:t>Occupational Licensing</w:t>
        </w:r>
        <w:r w:rsidR="00A83D1A">
          <w:rPr>
            <w:noProof/>
            <w:webHidden/>
          </w:rPr>
          <w:tab/>
        </w:r>
        <w:r w:rsidR="00A83D1A">
          <w:rPr>
            <w:noProof/>
            <w:webHidden/>
          </w:rPr>
          <w:fldChar w:fldCharType="begin"/>
        </w:r>
        <w:r w:rsidR="00A83D1A">
          <w:rPr>
            <w:noProof/>
            <w:webHidden/>
          </w:rPr>
          <w:instrText xml:space="preserve"> PAGEREF _Toc93574677 \h </w:instrText>
        </w:r>
        <w:r w:rsidR="00A83D1A">
          <w:rPr>
            <w:noProof/>
            <w:webHidden/>
          </w:rPr>
        </w:r>
        <w:r w:rsidR="00A83D1A">
          <w:rPr>
            <w:noProof/>
            <w:webHidden/>
          </w:rPr>
          <w:fldChar w:fldCharType="separate"/>
        </w:r>
        <w:r w:rsidR="001A1DB7">
          <w:rPr>
            <w:noProof/>
            <w:webHidden/>
          </w:rPr>
          <w:t>6</w:t>
        </w:r>
        <w:r w:rsidR="00A83D1A">
          <w:rPr>
            <w:noProof/>
            <w:webHidden/>
          </w:rPr>
          <w:fldChar w:fldCharType="end"/>
        </w:r>
      </w:hyperlink>
    </w:p>
    <w:p w14:paraId="5C430D0E" w14:textId="1C918FF7" w:rsidR="00A83D1A" w:rsidRDefault="00000000" w:rsidP="00A83D1A">
      <w:pPr>
        <w:pStyle w:val="TOC2"/>
        <w:rPr>
          <w:rFonts w:asciiTheme="minorHAnsi" w:eastAsiaTheme="minorEastAsia" w:hAnsiTheme="minorHAnsi" w:cstheme="minorBidi"/>
          <w:noProof/>
          <w:color w:val="auto"/>
          <w:sz w:val="24"/>
        </w:rPr>
      </w:pPr>
      <w:hyperlink w:anchor="_Toc93574679" w:history="1">
        <w:r w:rsidR="00A83D1A">
          <w:rPr>
            <w:rStyle w:val="Hyperlink"/>
            <w:noProof/>
          </w:rPr>
          <w:t>3</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sidRPr="004759CB">
          <w:rPr>
            <w:rStyle w:val="Hyperlink"/>
            <w:noProof/>
          </w:rPr>
          <w:t>Small Business Financing</w:t>
        </w:r>
        <w:r w:rsidR="00A83D1A">
          <w:rPr>
            <w:noProof/>
            <w:webHidden/>
          </w:rPr>
          <w:tab/>
        </w:r>
      </w:hyperlink>
      <w:r w:rsidR="00FF53FE">
        <w:rPr>
          <w:noProof/>
        </w:rPr>
        <w:t>10</w:t>
      </w:r>
    </w:p>
    <w:p w14:paraId="1358A8DB" w14:textId="7A5CE6DB" w:rsidR="00A83D1A" w:rsidRDefault="00000000" w:rsidP="00A83D1A">
      <w:pPr>
        <w:pStyle w:val="TOC1"/>
        <w:rPr>
          <w:rFonts w:asciiTheme="minorHAnsi" w:eastAsiaTheme="minorEastAsia" w:hAnsiTheme="minorHAnsi" w:cstheme="minorBidi"/>
          <w:noProof/>
          <w:color w:val="auto"/>
          <w:sz w:val="24"/>
        </w:rPr>
      </w:pPr>
      <w:hyperlink w:anchor="_Toc93574680" w:history="1">
        <w:r w:rsidR="00A83D1A" w:rsidRPr="004759CB">
          <w:rPr>
            <w:rStyle w:val="Hyperlink"/>
            <w:noProof/>
          </w:rPr>
          <w:t>Record Relief</w:t>
        </w:r>
        <w:r w:rsidR="00A83D1A">
          <w:rPr>
            <w:noProof/>
            <w:webHidden/>
          </w:rPr>
          <w:tab/>
        </w:r>
        <w:r w:rsidR="00A83D1A">
          <w:rPr>
            <w:noProof/>
            <w:webHidden/>
          </w:rPr>
          <w:fldChar w:fldCharType="begin"/>
        </w:r>
        <w:r w:rsidR="00A83D1A">
          <w:rPr>
            <w:noProof/>
            <w:webHidden/>
          </w:rPr>
          <w:instrText xml:space="preserve"> PAGEREF _Toc93574680 \h </w:instrText>
        </w:r>
        <w:r w:rsidR="00A83D1A">
          <w:rPr>
            <w:noProof/>
            <w:webHidden/>
          </w:rPr>
        </w:r>
        <w:r w:rsidR="00A83D1A">
          <w:rPr>
            <w:noProof/>
            <w:webHidden/>
          </w:rPr>
          <w:fldChar w:fldCharType="separate"/>
        </w:r>
        <w:r w:rsidR="001A1DB7">
          <w:rPr>
            <w:noProof/>
            <w:webHidden/>
          </w:rPr>
          <w:t>11</w:t>
        </w:r>
        <w:r w:rsidR="00A83D1A">
          <w:rPr>
            <w:noProof/>
            <w:webHidden/>
          </w:rPr>
          <w:fldChar w:fldCharType="end"/>
        </w:r>
      </w:hyperlink>
    </w:p>
    <w:p w14:paraId="4B529A12" w14:textId="0BA1C16F" w:rsidR="00A83D1A" w:rsidRDefault="00000000" w:rsidP="00A83D1A">
      <w:pPr>
        <w:pStyle w:val="TOC2"/>
        <w:rPr>
          <w:rFonts w:asciiTheme="minorHAnsi" w:eastAsiaTheme="minorEastAsia" w:hAnsiTheme="minorHAnsi" w:cstheme="minorBidi"/>
          <w:noProof/>
          <w:color w:val="auto"/>
          <w:sz w:val="24"/>
        </w:rPr>
      </w:pPr>
      <w:hyperlink w:anchor="_Toc93574681" w:history="1">
        <w:r w:rsidR="00A83D1A" w:rsidRPr="004759CB">
          <w:rPr>
            <w:rStyle w:val="Hyperlink"/>
            <w:noProof/>
          </w:rPr>
          <w:t>1.</w:t>
        </w:r>
        <w:r w:rsidR="00A83D1A">
          <w:rPr>
            <w:rFonts w:asciiTheme="minorHAnsi" w:eastAsiaTheme="minorEastAsia" w:hAnsiTheme="minorHAnsi" w:cstheme="minorBidi"/>
            <w:noProof/>
            <w:color w:val="auto"/>
            <w:sz w:val="24"/>
          </w:rPr>
          <w:tab/>
        </w:r>
        <w:r w:rsidR="00A83D1A" w:rsidRPr="004759CB">
          <w:rPr>
            <w:rStyle w:val="Hyperlink"/>
            <w:noProof/>
          </w:rPr>
          <w:t>Record Clearing &amp; Set-Aside</w:t>
        </w:r>
        <w:r w:rsidR="00A83D1A">
          <w:rPr>
            <w:noProof/>
            <w:webHidden/>
          </w:rPr>
          <w:tab/>
        </w:r>
        <w:r w:rsidR="00A83D1A">
          <w:rPr>
            <w:noProof/>
            <w:webHidden/>
          </w:rPr>
          <w:fldChar w:fldCharType="begin"/>
        </w:r>
        <w:r w:rsidR="00A83D1A">
          <w:rPr>
            <w:noProof/>
            <w:webHidden/>
          </w:rPr>
          <w:instrText xml:space="preserve"> PAGEREF _Toc93574681 \h </w:instrText>
        </w:r>
        <w:r w:rsidR="00A83D1A">
          <w:rPr>
            <w:noProof/>
            <w:webHidden/>
          </w:rPr>
        </w:r>
        <w:r w:rsidR="00A83D1A">
          <w:rPr>
            <w:noProof/>
            <w:webHidden/>
          </w:rPr>
          <w:fldChar w:fldCharType="separate"/>
        </w:r>
        <w:r w:rsidR="001A1DB7">
          <w:rPr>
            <w:noProof/>
            <w:webHidden/>
          </w:rPr>
          <w:t>11</w:t>
        </w:r>
        <w:r w:rsidR="00A83D1A">
          <w:rPr>
            <w:noProof/>
            <w:webHidden/>
          </w:rPr>
          <w:fldChar w:fldCharType="end"/>
        </w:r>
      </w:hyperlink>
    </w:p>
    <w:p w14:paraId="3AED8D70" w14:textId="5C594F5C" w:rsidR="00A83D1A" w:rsidRDefault="00000000" w:rsidP="00A83D1A">
      <w:pPr>
        <w:pStyle w:val="TOC2"/>
        <w:rPr>
          <w:rFonts w:asciiTheme="minorHAnsi" w:eastAsiaTheme="minorEastAsia" w:hAnsiTheme="minorHAnsi" w:cstheme="minorBidi"/>
          <w:noProof/>
          <w:color w:val="auto"/>
          <w:sz w:val="24"/>
        </w:rPr>
      </w:pPr>
      <w:hyperlink w:anchor="_Toc93574683" w:history="1">
        <w:r w:rsidR="00A83D1A">
          <w:rPr>
            <w:rStyle w:val="Hyperlink"/>
            <w:noProof/>
          </w:rPr>
          <w:t>2</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sidRPr="004759CB">
          <w:rPr>
            <w:rStyle w:val="Hyperlink"/>
            <w:noProof/>
          </w:rPr>
          <w:t>Executive Pardon</w:t>
        </w:r>
        <w:r w:rsidR="00A83D1A">
          <w:rPr>
            <w:noProof/>
            <w:webHidden/>
          </w:rPr>
          <w:tab/>
        </w:r>
        <w:r w:rsidR="00A83D1A">
          <w:rPr>
            <w:noProof/>
            <w:webHidden/>
          </w:rPr>
          <w:fldChar w:fldCharType="begin"/>
        </w:r>
        <w:r w:rsidR="00A83D1A">
          <w:rPr>
            <w:noProof/>
            <w:webHidden/>
          </w:rPr>
          <w:instrText xml:space="preserve"> PAGEREF _Toc93574683 \h </w:instrText>
        </w:r>
        <w:r w:rsidR="00A83D1A">
          <w:rPr>
            <w:noProof/>
            <w:webHidden/>
          </w:rPr>
        </w:r>
        <w:r w:rsidR="00A83D1A">
          <w:rPr>
            <w:noProof/>
            <w:webHidden/>
          </w:rPr>
          <w:fldChar w:fldCharType="separate"/>
        </w:r>
        <w:r w:rsidR="001A1DB7">
          <w:rPr>
            <w:noProof/>
            <w:webHidden/>
          </w:rPr>
          <w:t>19</w:t>
        </w:r>
        <w:r w:rsidR="00A83D1A">
          <w:rPr>
            <w:noProof/>
            <w:webHidden/>
          </w:rPr>
          <w:fldChar w:fldCharType="end"/>
        </w:r>
      </w:hyperlink>
    </w:p>
    <w:p w14:paraId="4657E6EA" w14:textId="4A7C391B" w:rsidR="00A83D1A" w:rsidRDefault="00000000" w:rsidP="00A83D1A">
      <w:pPr>
        <w:pStyle w:val="TOC2"/>
        <w:rPr>
          <w:rFonts w:asciiTheme="minorHAnsi" w:eastAsiaTheme="minorEastAsia" w:hAnsiTheme="minorHAnsi" w:cstheme="minorBidi"/>
          <w:noProof/>
          <w:color w:val="auto"/>
          <w:sz w:val="24"/>
        </w:rPr>
      </w:pPr>
      <w:hyperlink w:anchor="_Toc93574684" w:history="1">
        <w:r w:rsidR="00A83D1A">
          <w:rPr>
            <w:rStyle w:val="Hyperlink"/>
            <w:noProof/>
          </w:rPr>
          <w:t>3</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sidRPr="004759CB">
          <w:rPr>
            <w:rStyle w:val="Hyperlink"/>
            <w:noProof/>
          </w:rPr>
          <w:t>Diversionary Dispositions</w:t>
        </w:r>
        <w:r w:rsidR="00A83D1A">
          <w:rPr>
            <w:noProof/>
            <w:webHidden/>
          </w:rPr>
          <w:tab/>
        </w:r>
        <w:r w:rsidR="00A83D1A">
          <w:rPr>
            <w:noProof/>
            <w:webHidden/>
          </w:rPr>
          <w:fldChar w:fldCharType="begin"/>
        </w:r>
        <w:r w:rsidR="00A83D1A">
          <w:rPr>
            <w:noProof/>
            <w:webHidden/>
          </w:rPr>
          <w:instrText xml:space="preserve"> PAGEREF _Toc93574684 \h </w:instrText>
        </w:r>
        <w:r w:rsidR="00A83D1A">
          <w:rPr>
            <w:noProof/>
            <w:webHidden/>
          </w:rPr>
        </w:r>
        <w:r w:rsidR="00A83D1A">
          <w:rPr>
            <w:noProof/>
            <w:webHidden/>
          </w:rPr>
          <w:fldChar w:fldCharType="separate"/>
        </w:r>
        <w:r w:rsidR="001A1DB7">
          <w:rPr>
            <w:noProof/>
            <w:webHidden/>
          </w:rPr>
          <w:t>20</w:t>
        </w:r>
        <w:r w:rsidR="00A83D1A">
          <w:rPr>
            <w:noProof/>
            <w:webHidden/>
          </w:rPr>
          <w:fldChar w:fldCharType="end"/>
        </w:r>
      </w:hyperlink>
    </w:p>
    <w:p w14:paraId="3542880F" w14:textId="77777777" w:rsidR="00A83D1A" w:rsidRDefault="00000000" w:rsidP="00A83D1A">
      <w:pPr>
        <w:pStyle w:val="TOC1"/>
        <w:rPr>
          <w:rFonts w:asciiTheme="minorHAnsi" w:eastAsiaTheme="minorEastAsia" w:hAnsiTheme="minorHAnsi" w:cstheme="minorBidi"/>
          <w:b w:val="0"/>
          <w:noProof/>
          <w:color w:val="auto"/>
          <w:sz w:val="24"/>
        </w:rPr>
      </w:pPr>
      <w:hyperlink w:anchor="_Toc93443924" w:history="1">
        <w:r w:rsidR="00A83D1A" w:rsidRPr="00621486">
          <w:rPr>
            <w:rStyle w:val="Hyperlink"/>
            <w:noProof/>
          </w:rPr>
          <w:t>Restoration of Civil Rights</w:t>
        </w:r>
        <w:r w:rsidR="00A83D1A">
          <w:rPr>
            <w:noProof/>
            <w:webHidden/>
          </w:rPr>
          <w:tab/>
          <w:t>17</w:t>
        </w:r>
      </w:hyperlink>
    </w:p>
    <w:p w14:paraId="546A7440" w14:textId="6BCD665D" w:rsidR="00A83D1A" w:rsidRDefault="00A83D1A" w:rsidP="00A83D1A">
      <w:pPr>
        <w:pStyle w:val="TOC2"/>
        <w:rPr>
          <w:rFonts w:asciiTheme="minorHAnsi" w:eastAsiaTheme="minorEastAsia" w:hAnsiTheme="minorHAnsi" w:cstheme="minorBidi"/>
          <w:noProof/>
          <w:color w:val="auto"/>
          <w:sz w:val="24"/>
        </w:rPr>
      </w:pPr>
      <w:r>
        <w:t>1</w:t>
      </w:r>
      <w:hyperlink w:anchor="_Toc93443925" w:history="1">
        <w:r w:rsidRPr="00621486">
          <w:rPr>
            <w:rStyle w:val="Hyperlink"/>
            <w:noProof/>
          </w:rPr>
          <w:t>.</w:t>
        </w:r>
        <w:r>
          <w:rPr>
            <w:rFonts w:asciiTheme="minorHAnsi" w:eastAsiaTheme="minorEastAsia" w:hAnsiTheme="minorHAnsi" w:cstheme="minorBidi"/>
            <w:noProof/>
            <w:color w:val="auto"/>
            <w:sz w:val="24"/>
          </w:rPr>
          <w:tab/>
        </w:r>
        <w:r w:rsidRPr="00621486">
          <w:rPr>
            <w:rStyle w:val="Hyperlink"/>
            <w:noProof/>
          </w:rPr>
          <w:t xml:space="preserve">Voting </w:t>
        </w:r>
        <w:r w:rsidR="007201C9">
          <w:rPr>
            <w:rStyle w:val="Hyperlink"/>
            <w:noProof/>
          </w:rPr>
          <w:t xml:space="preserve">&amp; Other Civil </w:t>
        </w:r>
        <w:r w:rsidRPr="00621486">
          <w:rPr>
            <w:rStyle w:val="Hyperlink"/>
            <w:noProof/>
          </w:rPr>
          <w:t>Rights</w:t>
        </w:r>
        <w:r>
          <w:rPr>
            <w:noProof/>
            <w:webHidden/>
          </w:rPr>
          <w:tab/>
          <w:t>17</w:t>
        </w:r>
      </w:hyperlink>
    </w:p>
    <w:p w14:paraId="12FA9C0F" w14:textId="2C407454" w:rsidR="00A83D1A" w:rsidRDefault="00000000" w:rsidP="00A83D1A">
      <w:pPr>
        <w:pStyle w:val="TOC1"/>
        <w:rPr>
          <w:rFonts w:asciiTheme="minorHAnsi" w:eastAsiaTheme="minorEastAsia" w:hAnsiTheme="minorHAnsi" w:cstheme="minorBidi"/>
          <w:noProof/>
          <w:color w:val="auto"/>
          <w:sz w:val="24"/>
        </w:rPr>
      </w:pPr>
      <w:hyperlink w:anchor="_Toc93574688" w:history="1">
        <w:r w:rsidR="00A83D1A" w:rsidRPr="004759CB">
          <w:rPr>
            <w:rStyle w:val="Hyperlink"/>
            <w:noProof/>
          </w:rPr>
          <w:t>Other Relief Measures</w:t>
        </w:r>
        <w:r w:rsidR="00A83D1A">
          <w:rPr>
            <w:noProof/>
            <w:webHidden/>
          </w:rPr>
          <w:tab/>
        </w:r>
        <w:r w:rsidR="00A83D1A">
          <w:rPr>
            <w:noProof/>
            <w:webHidden/>
          </w:rPr>
          <w:fldChar w:fldCharType="begin"/>
        </w:r>
        <w:r w:rsidR="00A83D1A">
          <w:rPr>
            <w:noProof/>
            <w:webHidden/>
          </w:rPr>
          <w:instrText xml:space="preserve"> PAGEREF _Toc93574688 \h </w:instrText>
        </w:r>
        <w:r w:rsidR="00A83D1A">
          <w:rPr>
            <w:noProof/>
            <w:webHidden/>
          </w:rPr>
        </w:r>
        <w:r w:rsidR="00A83D1A">
          <w:rPr>
            <w:noProof/>
            <w:webHidden/>
          </w:rPr>
          <w:fldChar w:fldCharType="separate"/>
        </w:r>
        <w:r w:rsidR="001A1DB7">
          <w:rPr>
            <w:noProof/>
            <w:webHidden/>
          </w:rPr>
          <w:t>22</w:t>
        </w:r>
        <w:r w:rsidR="00A83D1A">
          <w:rPr>
            <w:noProof/>
            <w:webHidden/>
          </w:rPr>
          <w:fldChar w:fldCharType="end"/>
        </w:r>
      </w:hyperlink>
    </w:p>
    <w:p w14:paraId="3341B900" w14:textId="354903FE" w:rsidR="00A83D1A" w:rsidRDefault="00000000" w:rsidP="00A83D1A">
      <w:pPr>
        <w:pStyle w:val="TOC2"/>
        <w:rPr>
          <w:rFonts w:asciiTheme="minorHAnsi" w:eastAsiaTheme="minorEastAsia" w:hAnsiTheme="minorHAnsi" w:cstheme="minorBidi"/>
          <w:noProof/>
          <w:color w:val="auto"/>
          <w:sz w:val="24"/>
        </w:rPr>
      </w:pPr>
      <w:hyperlink w:anchor="_Toc93574689" w:history="1">
        <w:r w:rsidR="00A83D1A" w:rsidRPr="004759CB">
          <w:rPr>
            <w:rStyle w:val="Hyperlink"/>
            <w:noProof/>
          </w:rPr>
          <w:t>1.</w:t>
        </w:r>
        <w:r w:rsidR="00A83D1A">
          <w:rPr>
            <w:rFonts w:asciiTheme="minorHAnsi" w:eastAsiaTheme="minorEastAsia" w:hAnsiTheme="minorHAnsi" w:cstheme="minorBidi"/>
            <w:noProof/>
            <w:color w:val="auto"/>
            <w:sz w:val="24"/>
          </w:rPr>
          <w:tab/>
        </w:r>
        <w:r w:rsidR="007201C9">
          <w:rPr>
            <w:rStyle w:val="Hyperlink"/>
            <w:noProof/>
          </w:rPr>
          <w:t>Ban-the-Box in Higher Educatioon P</w:t>
        </w:r>
        <w:r w:rsidR="00A83D1A" w:rsidRPr="004759CB">
          <w:rPr>
            <w:rStyle w:val="Hyperlink"/>
            <w:noProof/>
          </w:rPr>
          <w:t xml:space="preserve">rison </w:t>
        </w:r>
        <w:r w:rsidR="00A83D1A">
          <w:rPr>
            <w:rStyle w:val="Hyperlink"/>
            <w:noProof/>
          </w:rPr>
          <w:t>&amp;</w:t>
        </w:r>
        <w:r w:rsidR="00A83D1A" w:rsidRPr="004759CB">
          <w:rPr>
            <w:rStyle w:val="Hyperlink"/>
            <w:noProof/>
          </w:rPr>
          <w:t xml:space="preserve"> Jail Reentry</w:t>
        </w:r>
        <w:r w:rsidR="00A83D1A">
          <w:rPr>
            <w:noProof/>
            <w:webHidden/>
          </w:rPr>
          <w:tab/>
        </w:r>
        <w:r w:rsidR="00A83D1A">
          <w:rPr>
            <w:noProof/>
            <w:webHidden/>
          </w:rPr>
          <w:fldChar w:fldCharType="begin"/>
        </w:r>
        <w:r w:rsidR="00A83D1A">
          <w:rPr>
            <w:noProof/>
            <w:webHidden/>
          </w:rPr>
          <w:instrText xml:space="preserve"> PAGEREF _Toc93574689 \h </w:instrText>
        </w:r>
        <w:r w:rsidR="00A83D1A">
          <w:rPr>
            <w:noProof/>
            <w:webHidden/>
          </w:rPr>
        </w:r>
        <w:r w:rsidR="00A83D1A">
          <w:rPr>
            <w:noProof/>
            <w:webHidden/>
          </w:rPr>
          <w:fldChar w:fldCharType="separate"/>
        </w:r>
        <w:r w:rsidR="001A1DB7">
          <w:rPr>
            <w:noProof/>
            <w:webHidden/>
          </w:rPr>
          <w:t>22</w:t>
        </w:r>
        <w:r w:rsidR="00A83D1A">
          <w:rPr>
            <w:noProof/>
            <w:webHidden/>
          </w:rPr>
          <w:fldChar w:fldCharType="end"/>
        </w:r>
      </w:hyperlink>
    </w:p>
    <w:p w14:paraId="7B630EC3" w14:textId="3C92D48D" w:rsidR="00A83D1A" w:rsidRDefault="00000000" w:rsidP="00A83D1A">
      <w:pPr>
        <w:pStyle w:val="TOC2"/>
        <w:rPr>
          <w:rFonts w:asciiTheme="minorHAnsi" w:eastAsiaTheme="minorEastAsia" w:hAnsiTheme="minorHAnsi" w:cstheme="minorBidi"/>
          <w:noProof/>
          <w:color w:val="auto"/>
          <w:sz w:val="24"/>
        </w:rPr>
      </w:pPr>
      <w:hyperlink w:anchor="_Toc93574690" w:history="1">
        <w:r w:rsidR="00A83D1A" w:rsidRPr="004759CB">
          <w:rPr>
            <w:rStyle w:val="Hyperlink"/>
            <w:noProof/>
          </w:rPr>
          <w:t>2.</w:t>
        </w:r>
        <w:r w:rsidR="00A83D1A">
          <w:rPr>
            <w:rFonts w:asciiTheme="minorHAnsi" w:eastAsiaTheme="minorEastAsia" w:hAnsiTheme="minorHAnsi" w:cstheme="minorBidi"/>
            <w:noProof/>
            <w:color w:val="auto"/>
            <w:sz w:val="24"/>
          </w:rPr>
          <w:tab/>
        </w:r>
        <w:r w:rsidR="007201C9">
          <w:rPr>
            <w:rStyle w:val="Hyperlink"/>
            <w:noProof/>
          </w:rPr>
          <w:t xml:space="preserve">Housing Vouchers </w:t>
        </w:r>
        <w:r w:rsidR="00A83D1A">
          <w:rPr>
            <w:noProof/>
            <w:webHidden/>
          </w:rPr>
          <w:tab/>
        </w:r>
      </w:hyperlink>
      <w:r w:rsidR="00FF53FE">
        <w:rPr>
          <w:noProof/>
        </w:rPr>
        <w:t>22</w:t>
      </w:r>
    </w:p>
    <w:p w14:paraId="223A3FE9" w14:textId="404D0D41" w:rsidR="00A83D1A" w:rsidRDefault="00000000" w:rsidP="00A83D1A">
      <w:pPr>
        <w:pStyle w:val="TOC2"/>
        <w:rPr>
          <w:noProof/>
        </w:rPr>
      </w:pPr>
      <w:hyperlink w:anchor="_Toc93574691" w:history="1">
        <w:r w:rsidR="00A83D1A" w:rsidRPr="004759CB">
          <w:rPr>
            <w:rStyle w:val="Hyperlink"/>
            <w:noProof/>
          </w:rPr>
          <w:t>3.</w:t>
        </w:r>
        <w:r w:rsidR="00A83D1A">
          <w:rPr>
            <w:rFonts w:asciiTheme="minorHAnsi" w:eastAsiaTheme="minorEastAsia" w:hAnsiTheme="minorHAnsi" w:cstheme="minorBidi"/>
            <w:noProof/>
            <w:color w:val="auto"/>
            <w:sz w:val="24"/>
          </w:rPr>
          <w:tab/>
        </w:r>
        <w:r w:rsidR="00A83D1A" w:rsidRPr="004759CB">
          <w:rPr>
            <w:rStyle w:val="Hyperlink"/>
            <w:noProof/>
          </w:rPr>
          <w:t xml:space="preserve">Sex Offense </w:t>
        </w:r>
        <w:r w:rsidR="007201C9">
          <w:rPr>
            <w:rStyle w:val="Hyperlink"/>
            <w:noProof/>
          </w:rPr>
          <w:t xml:space="preserve">&amp; Other </w:t>
        </w:r>
        <w:r w:rsidR="00A83D1A" w:rsidRPr="004759CB">
          <w:rPr>
            <w:rStyle w:val="Hyperlink"/>
            <w:noProof/>
          </w:rPr>
          <w:t>Registration</w:t>
        </w:r>
        <w:r w:rsidR="00A83D1A">
          <w:rPr>
            <w:noProof/>
            <w:webHidden/>
          </w:rPr>
          <w:tab/>
        </w:r>
        <w:r w:rsidR="00A83D1A">
          <w:rPr>
            <w:noProof/>
            <w:webHidden/>
          </w:rPr>
          <w:fldChar w:fldCharType="begin"/>
        </w:r>
        <w:r w:rsidR="00A83D1A">
          <w:rPr>
            <w:noProof/>
            <w:webHidden/>
          </w:rPr>
          <w:instrText xml:space="preserve"> PAGEREF _Toc93574691 \h </w:instrText>
        </w:r>
        <w:r w:rsidR="00A83D1A">
          <w:rPr>
            <w:noProof/>
            <w:webHidden/>
          </w:rPr>
        </w:r>
        <w:r w:rsidR="00A83D1A">
          <w:rPr>
            <w:noProof/>
            <w:webHidden/>
          </w:rPr>
          <w:fldChar w:fldCharType="separate"/>
        </w:r>
        <w:r w:rsidR="001A1DB7">
          <w:rPr>
            <w:noProof/>
            <w:webHidden/>
          </w:rPr>
          <w:t>22</w:t>
        </w:r>
        <w:r w:rsidR="00A83D1A">
          <w:rPr>
            <w:noProof/>
            <w:webHidden/>
          </w:rPr>
          <w:fldChar w:fldCharType="end"/>
        </w:r>
      </w:hyperlink>
    </w:p>
    <w:p w14:paraId="2FB284DE" w14:textId="7A4E4268" w:rsidR="00A83D1A" w:rsidRPr="007A182C" w:rsidRDefault="00000000" w:rsidP="00A83D1A">
      <w:pPr>
        <w:pStyle w:val="TOC2"/>
        <w:rPr>
          <w:noProof/>
        </w:rPr>
      </w:pPr>
      <w:hyperlink w:anchor="_Toc93574691" w:history="1">
        <w:r w:rsidR="00A83D1A">
          <w:rPr>
            <w:rStyle w:val="Hyperlink"/>
            <w:noProof/>
          </w:rPr>
          <w:t>4</w:t>
        </w:r>
        <w:r w:rsidR="00A83D1A" w:rsidRPr="004759CB">
          <w:rPr>
            <w:rStyle w:val="Hyperlink"/>
            <w:noProof/>
          </w:rPr>
          <w:t>.</w:t>
        </w:r>
        <w:r w:rsidR="00A83D1A">
          <w:rPr>
            <w:rFonts w:asciiTheme="minorHAnsi" w:eastAsiaTheme="minorEastAsia" w:hAnsiTheme="minorHAnsi" w:cstheme="minorBidi"/>
            <w:noProof/>
            <w:color w:val="auto"/>
            <w:sz w:val="24"/>
          </w:rPr>
          <w:tab/>
        </w:r>
        <w:r w:rsidR="00A83D1A">
          <w:rPr>
            <w:rStyle w:val="Hyperlink"/>
            <w:noProof/>
          </w:rPr>
          <w:t>Juvenile Delinquency</w:t>
        </w:r>
        <w:r w:rsidR="00A83D1A">
          <w:rPr>
            <w:noProof/>
            <w:webHidden/>
          </w:rPr>
          <w:tab/>
        </w:r>
        <w:r w:rsidR="00A83D1A">
          <w:rPr>
            <w:noProof/>
            <w:webHidden/>
          </w:rPr>
          <w:fldChar w:fldCharType="begin"/>
        </w:r>
        <w:r w:rsidR="00A83D1A">
          <w:rPr>
            <w:noProof/>
            <w:webHidden/>
          </w:rPr>
          <w:instrText xml:space="preserve"> PAGEREF _Toc93574691 \h </w:instrText>
        </w:r>
        <w:r w:rsidR="00A83D1A">
          <w:rPr>
            <w:noProof/>
            <w:webHidden/>
          </w:rPr>
        </w:r>
        <w:r w:rsidR="00A83D1A">
          <w:rPr>
            <w:noProof/>
            <w:webHidden/>
          </w:rPr>
          <w:fldChar w:fldCharType="separate"/>
        </w:r>
        <w:r w:rsidR="001A1DB7">
          <w:rPr>
            <w:noProof/>
            <w:webHidden/>
          </w:rPr>
          <w:t>2</w:t>
        </w:r>
        <w:r w:rsidR="00FF53FE">
          <w:rPr>
            <w:noProof/>
            <w:webHidden/>
          </w:rPr>
          <w:t>3</w:t>
        </w:r>
        <w:r w:rsidR="00A83D1A">
          <w:rPr>
            <w:noProof/>
            <w:webHidden/>
          </w:rPr>
          <w:fldChar w:fldCharType="end"/>
        </w:r>
      </w:hyperlink>
    </w:p>
    <w:p w14:paraId="6EA00D77" w14:textId="0492CF20" w:rsidR="00A83D1A" w:rsidRDefault="00000000" w:rsidP="00A83D1A">
      <w:pPr>
        <w:pStyle w:val="TOC1"/>
        <w:rPr>
          <w:rFonts w:asciiTheme="minorHAnsi" w:eastAsiaTheme="minorEastAsia" w:hAnsiTheme="minorHAnsi" w:cstheme="minorBidi"/>
          <w:noProof/>
          <w:color w:val="auto"/>
          <w:sz w:val="24"/>
        </w:rPr>
      </w:pPr>
      <w:hyperlink w:anchor="_Toc93574694" w:history="1">
        <w:r w:rsidR="00A83D1A" w:rsidRPr="004759CB">
          <w:rPr>
            <w:rStyle w:val="Hyperlink"/>
            <w:rFonts w:eastAsia="Georgia"/>
            <w:noProof/>
          </w:rPr>
          <w:t>Appendix: New Laws by State</w:t>
        </w:r>
        <w:r w:rsidR="00A83D1A">
          <w:rPr>
            <w:noProof/>
            <w:webHidden/>
          </w:rPr>
          <w:tab/>
        </w:r>
        <w:r w:rsidR="00A83D1A">
          <w:rPr>
            <w:noProof/>
            <w:webHidden/>
          </w:rPr>
          <w:fldChar w:fldCharType="begin"/>
        </w:r>
        <w:r w:rsidR="00A83D1A">
          <w:rPr>
            <w:noProof/>
            <w:webHidden/>
          </w:rPr>
          <w:instrText xml:space="preserve"> PAGEREF _Toc93574694 \h </w:instrText>
        </w:r>
        <w:r w:rsidR="00A83D1A">
          <w:rPr>
            <w:noProof/>
            <w:webHidden/>
          </w:rPr>
        </w:r>
        <w:r w:rsidR="00A83D1A">
          <w:rPr>
            <w:noProof/>
            <w:webHidden/>
          </w:rPr>
          <w:fldChar w:fldCharType="separate"/>
        </w:r>
        <w:r w:rsidR="001A1DB7">
          <w:rPr>
            <w:noProof/>
            <w:webHidden/>
          </w:rPr>
          <w:t>24</w:t>
        </w:r>
        <w:r w:rsidR="00A83D1A">
          <w:rPr>
            <w:noProof/>
            <w:webHidden/>
          </w:rPr>
          <w:fldChar w:fldCharType="end"/>
        </w:r>
      </w:hyperlink>
    </w:p>
    <w:p w14:paraId="0D317FC0" w14:textId="77777777" w:rsidR="00A83D1A" w:rsidRDefault="00A83D1A" w:rsidP="00A83D1A">
      <w:pPr>
        <w:tabs>
          <w:tab w:val="right" w:leader="dot" w:pos="7650"/>
        </w:tabs>
        <w:spacing w:after="160" w:line="259" w:lineRule="auto"/>
        <w:rPr>
          <w:sz w:val="28"/>
          <w:szCs w:val="28"/>
        </w:rPr>
        <w:sectPr w:rsidR="00A83D1A" w:rsidSect="00DC7CF3">
          <w:headerReference w:type="even" r:id="rId17"/>
          <w:headerReference w:type="default" r:id="rId18"/>
          <w:footerReference w:type="default" r:id="rId19"/>
          <w:headerReference w:type="first" r:id="rId20"/>
          <w:endnotePr>
            <w:numFmt w:val="decimal"/>
          </w:endnotePr>
          <w:type w:val="continuous"/>
          <w:pgSz w:w="12240" w:h="15840"/>
          <w:pgMar w:top="1440" w:right="1440" w:bottom="1440" w:left="1440" w:header="0" w:footer="0" w:gutter="0"/>
          <w:pgNumType w:fmt="lowerRoman" w:start="1"/>
          <w:cols w:space="720"/>
          <w:docGrid w:linePitch="360"/>
        </w:sectPr>
      </w:pPr>
      <w:r>
        <w:rPr>
          <w:b/>
          <w:sz w:val="28"/>
          <w:szCs w:val="28"/>
        </w:rPr>
        <w:fldChar w:fldCharType="end"/>
      </w:r>
      <w:r w:rsidRPr="000365F4">
        <w:rPr>
          <w:sz w:val="28"/>
          <w:szCs w:val="28"/>
        </w:rPr>
        <w:br w:type="page"/>
      </w:r>
    </w:p>
    <w:p w14:paraId="3EFEA36B" w14:textId="77777777" w:rsidR="00A83D1A" w:rsidRPr="000365F4" w:rsidRDefault="00A83D1A" w:rsidP="00A83D1A">
      <w:pPr>
        <w:pStyle w:val="Heading1"/>
        <w:rPr>
          <w:noProof/>
          <w:kern w:val="0"/>
          <w:sz w:val="36"/>
          <w:szCs w:val="36"/>
        </w:rPr>
      </w:pPr>
      <w:bookmarkStart w:id="1" w:name="_Executive_Summary"/>
      <w:bookmarkStart w:id="2" w:name="_INTRODUCTION"/>
      <w:bookmarkStart w:id="3" w:name="__REPORT_CARD"/>
      <w:bookmarkStart w:id="4" w:name="_AZ"/>
      <w:bookmarkStart w:id="5" w:name="_CA"/>
      <w:bookmarkStart w:id="6" w:name="_CO"/>
      <w:bookmarkStart w:id="7" w:name="_DC"/>
      <w:bookmarkStart w:id="8" w:name="_GA"/>
      <w:bookmarkStart w:id="9" w:name="_HI"/>
      <w:bookmarkStart w:id="10" w:name="_ID"/>
      <w:bookmarkStart w:id="11" w:name="_IL"/>
      <w:bookmarkStart w:id="12" w:name="_IN"/>
      <w:bookmarkStart w:id="13" w:name="_IA"/>
      <w:bookmarkStart w:id="14" w:name="_KY"/>
      <w:bookmarkStart w:id="15" w:name="_LA"/>
      <w:bookmarkStart w:id="16" w:name="_ME"/>
      <w:bookmarkStart w:id="17" w:name="_MD"/>
      <w:bookmarkStart w:id="18" w:name="_MI"/>
      <w:bookmarkStart w:id="19" w:name="_MO"/>
      <w:bookmarkStart w:id="20" w:name="_MT"/>
      <w:bookmarkStart w:id="21" w:name="_NE"/>
      <w:bookmarkStart w:id="22" w:name="_NY"/>
      <w:bookmarkStart w:id="23" w:name="_NC"/>
      <w:bookmarkStart w:id="24" w:name="_OR"/>
      <w:bookmarkStart w:id="25" w:name="_PA"/>
      <w:bookmarkStart w:id="26" w:name="_RI"/>
      <w:bookmarkStart w:id="27" w:name="_SD"/>
      <w:bookmarkStart w:id="28" w:name="_FED"/>
      <w:bookmarkStart w:id="29" w:name="_UT"/>
      <w:bookmarkStart w:id="30" w:name="_VT"/>
      <w:bookmarkStart w:id="31" w:name="_VA"/>
      <w:bookmarkStart w:id="32" w:name="_WA"/>
      <w:bookmarkStart w:id="33" w:name="_WV"/>
      <w:bookmarkStart w:id="34" w:name="_WY"/>
      <w:bookmarkStart w:id="35" w:name="_Toc93432465"/>
      <w:bookmarkStart w:id="36" w:name="_Toc935746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noProof/>
          <w:kern w:val="0"/>
        </w:rPr>
        <w:lastRenderedPageBreak/>
        <w:t>Introduction and Overview</w:t>
      </w:r>
      <w:bookmarkEnd w:id="35"/>
      <w:bookmarkEnd w:id="36"/>
    </w:p>
    <w:p w14:paraId="49D02254" w14:textId="77777777" w:rsidR="00A83D1A" w:rsidRPr="000533C2" w:rsidRDefault="00A83D1A" w:rsidP="00A83D1A">
      <w:pPr>
        <w:spacing w:before="480"/>
        <w:jc w:val="center"/>
        <w:rPr>
          <w:b/>
          <w:bCs/>
          <w:color w:val="111111"/>
          <w:szCs w:val="26"/>
          <w:u w:val="single"/>
          <w:shd w:val="clear" w:color="auto" w:fill="FFFFFF"/>
        </w:rPr>
      </w:pPr>
      <w:bookmarkStart w:id="37" w:name="_Hlk32352242"/>
      <w:r w:rsidRPr="000533C2">
        <w:rPr>
          <w:b/>
          <w:bCs/>
          <w:color w:val="111111"/>
          <w:szCs w:val="26"/>
          <w:u w:val="single"/>
          <w:shd w:val="clear" w:color="auto" w:fill="FFFFFF"/>
        </w:rPr>
        <w:t>Introduction</w:t>
      </w:r>
    </w:p>
    <w:p w14:paraId="50C1BDEA" w14:textId="2D97457D" w:rsidR="00A83D1A" w:rsidRDefault="00A83D1A" w:rsidP="00A83D1A">
      <w:pPr>
        <w:rPr>
          <w:color w:val="111111"/>
          <w:szCs w:val="26"/>
          <w:shd w:val="clear" w:color="auto" w:fill="FFFFFF"/>
        </w:rPr>
      </w:pPr>
      <w:r w:rsidRPr="00F104CF">
        <w:rPr>
          <w:color w:val="111111"/>
          <w:szCs w:val="26"/>
          <w:shd w:val="clear" w:color="auto" w:fill="FFFFFF"/>
        </w:rPr>
        <w:t xml:space="preserve">At the </w:t>
      </w:r>
      <w:r>
        <w:rPr>
          <w:color w:val="111111"/>
          <w:szCs w:val="26"/>
          <w:shd w:val="clear" w:color="auto" w:fill="FFFFFF"/>
        </w:rPr>
        <w:t xml:space="preserve">beginning of </w:t>
      </w:r>
      <w:r w:rsidRPr="00F104CF">
        <w:rPr>
          <w:color w:val="111111"/>
          <w:szCs w:val="26"/>
          <w:shd w:val="clear" w:color="auto" w:fill="FFFFFF"/>
        </w:rPr>
        <w:t xml:space="preserve">each year since 2017, CCRC has issued a report on legislative </w:t>
      </w:r>
      <w:r w:rsidR="00E42197">
        <w:rPr>
          <w:color w:val="111111"/>
          <w:szCs w:val="26"/>
          <w:shd w:val="clear" w:color="auto" w:fill="FFFFFF"/>
        </w:rPr>
        <w:t xml:space="preserve">enactments </w:t>
      </w:r>
      <w:r>
        <w:rPr>
          <w:color w:val="111111"/>
          <w:szCs w:val="26"/>
          <w:shd w:val="clear" w:color="auto" w:fill="FFFFFF"/>
        </w:rPr>
        <w:t>in the year just ended</w:t>
      </w:r>
      <w:r w:rsidR="00E733C0">
        <w:rPr>
          <w:color w:val="111111"/>
          <w:szCs w:val="26"/>
          <w:shd w:val="clear" w:color="auto" w:fill="FFFFFF"/>
        </w:rPr>
        <w:t>, new laws</w:t>
      </w:r>
      <w:r w:rsidR="00175A76">
        <w:rPr>
          <w:color w:val="111111"/>
          <w:szCs w:val="26"/>
          <w:shd w:val="clear" w:color="auto" w:fill="FFFFFF"/>
        </w:rPr>
        <w:t xml:space="preserve"> aimed at </w:t>
      </w:r>
      <w:r w:rsidRPr="00F104CF">
        <w:rPr>
          <w:color w:val="111111"/>
          <w:szCs w:val="26"/>
          <w:shd w:val="clear" w:color="auto" w:fill="FFFFFF"/>
        </w:rPr>
        <w:t>reduc</w:t>
      </w:r>
      <w:r w:rsidR="00175A76">
        <w:rPr>
          <w:color w:val="111111"/>
          <w:szCs w:val="26"/>
          <w:shd w:val="clear" w:color="auto" w:fill="FFFFFF"/>
        </w:rPr>
        <w:t>ing</w:t>
      </w:r>
      <w:r w:rsidRPr="00F104CF">
        <w:rPr>
          <w:color w:val="111111"/>
          <w:szCs w:val="26"/>
          <w:shd w:val="clear" w:color="auto" w:fill="FFFFFF"/>
        </w:rPr>
        <w:t xml:space="preserve"> the barriers faced by people with a criminal record in the workplace, at the ballot box, and in many other areas of daily life. These </w:t>
      </w:r>
      <w:r w:rsidR="00E733C0">
        <w:rPr>
          <w:color w:val="111111"/>
          <w:szCs w:val="26"/>
          <w:shd w:val="clear" w:color="auto" w:fill="FFFFFF"/>
        </w:rPr>
        <w:t xml:space="preserve">annual </w:t>
      </w:r>
      <w:r w:rsidRPr="00F104CF">
        <w:rPr>
          <w:color w:val="111111"/>
          <w:szCs w:val="26"/>
          <w:shd w:val="clear" w:color="auto" w:fill="FFFFFF"/>
        </w:rPr>
        <w:t xml:space="preserve">reports have documented the steady progress of what </w:t>
      </w:r>
      <w:r>
        <w:rPr>
          <w:color w:val="111111"/>
          <w:szCs w:val="26"/>
          <w:shd w:val="clear" w:color="auto" w:fill="FFFFFF"/>
        </w:rPr>
        <w:t xml:space="preserve">our report two years ago </w:t>
      </w:r>
      <w:r w:rsidRPr="00F104CF">
        <w:rPr>
          <w:color w:val="111111"/>
          <w:szCs w:val="26"/>
          <w:shd w:val="clear" w:color="auto" w:fill="FFFFFF"/>
        </w:rPr>
        <w:t xml:space="preserve">characterized as “a full-fledged law reform movement” aimed at restoring rights and </w:t>
      </w:r>
      <w:r w:rsidR="00E42197">
        <w:rPr>
          <w:color w:val="111111"/>
          <w:szCs w:val="26"/>
          <w:shd w:val="clear" w:color="auto" w:fill="FFFFFF"/>
        </w:rPr>
        <w:t xml:space="preserve">dignity </w:t>
      </w:r>
      <w:r w:rsidRPr="00F104CF">
        <w:rPr>
          <w:color w:val="111111"/>
          <w:szCs w:val="26"/>
          <w:shd w:val="clear" w:color="auto" w:fill="FFFFFF"/>
        </w:rPr>
        <w:t>to individuals who have successfully navigated the criminal law system</w:t>
      </w:r>
      <w:r w:rsidR="00E733C0">
        <w:rPr>
          <w:color w:val="111111"/>
          <w:szCs w:val="26"/>
          <w:shd w:val="clear" w:color="auto" w:fill="FFFFFF"/>
        </w:rPr>
        <w:t>.</w:t>
      </w:r>
      <w:r w:rsidRPr="00F104CF">
        <w:rPr>
          <w:color w:val="111111"/>
          <w:szCs w:val="26"/>
          <w:shd w:val="clear" w:color="auto" w:fill="FFFFFF"/>
        </w:rPr>
        <w:t xml:space="preserve"> </w:t>
      </w:r>
    </w:p>
    <w:p w14:paraId="339FAC33" w14:textId="7B7D4705" w:rsidR="00A83D1A" w:rsidRPr="000533C2" w:rsidRDefault="00A83D1A" w:rsidP="00A83D1A">
      <w:pPr>
        <w:rPr>
          <w:b/>
          <w:bCs/>
          <w:color w:val="0070C0"/>
          <w:szCs w:val="26"/>
        </w:rPr>
      </w:pPr>
      <w:r w:rsidRPr="00F104CF">
        <w:rPr>
          <w:szCs w:val="26"/>
        </w:rPr>
        <w:t xml:space="preserve">This </w:t>
      </w:r>
      <w:r>
        <w:rPr>
          <w:szCs w:val="26"/>
        </w:rPr>
        <w:t xml:space="preserve">modern </w:t>
      </w:r>
      <w:r w:rsidRPr="00F104CF">
        <w:rPr>
          <w:szCs w:val="26"/>
        </w:rPr>
        <w:t xml:space="preserve">law reform movement is grounded in </w:t>
      </w:r>
      <w:r w:rsidR="00175A76">
        <w:rPr>
          <w:szCs w:val="26"/>
        </w:rPr>
        <w:t xml:space="preserve">and inspired by </w:t>
      </w:r>
      <w:r w:rsidRPr="00F104CF">
        <w:rPr>
          <w:szCs w:val="26"/>
        </w:rPr>
        <w:t>the circumstance that almost a third of adult</w:t>
      </w:r>
      <w:r>
        <w:rPr>
          <w:szCs w:val="26"/>
        </w:rPr>
        <w:t xml:space="preserve">s in the United States </w:t>
      </w:r>
      <w:r w:rsidRPr="00F104CF">
        <w:rPr>
          <w:szCs w:val="26"/>
        </w:rPr>
        <w:t xml:space="preserve">now have a criminal record, </w:t>
      </w:r>
      <w:r w:rsidR="00443C2A">
        <w:rPr>
          <w:szCs w:val="26"/>
        </w:rPr>
        <w:t xml:space="preserve">which </w:t>
      </w:r>
      <w:r w:rsidRPr="00F104CF">
        <w:rPr>
          <w:szCs w:val="26"/>
        </w:rPr>
        <w:t>entangl</w:t>
      </w:r>
      <w:r w:rsidR="00443C2A">
        <w:rPr>
          <w:szCs w:val="26"/>
        </w:rPr>
        <w:t xml:space="preserve">es </w:t>
      </w:r>
      <w:r w:rsidRPr="00F104CF">
        <w:rPr>
          <w:szCs w:val="26"/>
        </w:rPr>
        <w:t xml:space="preserve">them in a web of legal restrictions and discrimination that can permanently prevent them from reintegrating into </w:t>
      </w:r>
      <w:r w:rsidR="00175A76">
        <w:rPr>
          <w:szCs w:val="26"/>
        </w:rPr>
        <w:t>society.</w:t>
      </w:r>
      <w:r w:rsidRPr="00F104CF">
        <w:rPr>
          <w:szCs w:val="26"/>
        </w:rPr>
        <w:t xml:space="preserve"> </w:t>
      </w:r>
      <w:r w:rsidR="00DF7405">
        <w:rPr>
          <w:b/>
          <w:bCs/>
          <w:color w:val="0070C0"/>
          <w:szCs w:val="26"/>
        </w:rPr>
        <w:t xml:space="preserve">It </w:t>
      </w:r>
      <w:r w:rsidRPr="00DF2F63">
        <w:rPr>
          <w:b/>
          <w:bCs/>
          <w:color w:val="0070C0"/>
          <w:szCs w:val="26"/>
        </w:rPr>
        <w:t xml:space="preserve">reflects a public recognition that the “internal exile” of such a significant portion of society is not only unsafe and </w:t>
      </w:r>
      <w:r>
        <w:rPr>
          <w:b/>
          <w:bCs/>
          <w:color w:val="0070C0"/>
          <w:szCs w:val="26"/>
        </w:rPr>
        <w:t xml:space="preserve">unfair, </w:t>
      </w:r>
      <w:r w:rsidR="00E42197">
        <w:rPr>
          <w:b/>
          <w:bCs/>
          <w:color w:val="0070C0"/>
          <w:szCs w:val="26"/>
        </w:rPr>
        <w:t xml:space="preserve">but </w:t>
      </w:r>
      <w:r>
        <w:rPr>
          <w:b/>
          <w:bCs/>
          <w:color w:val="0070C0"/>
          <w:szCs w:val="26"/>
        </w:rPr>
        <w:t xml:space="preserve">it is </w:t>
      </w:r>
      <w:r w:rsidRPr="00DF2F63">
        <w:rPr>
          <w:b/>
          <w:bCs/>
          <w:color w:val="0070C0"/>
          <w:szCs w:val="26"/>
        </w:rPr>
        <w:t xml:space="preserve">also profoundly </w:t>
      </w:r>
      <w:r>
        <w:rPr>
          <w:b/>
          <w:bCs/>
          <w:color w:val="0070C0"/>
          <w:szCs w:val="26"/>
        </w:rPr>
        <w:t>inefficient.</w:t>
      </w:r>
      <w:r w:rsidRPr="005F325E">
        <w:rPr>
          <w:b/>
          <w:bCs/>
          <w:color w:val="auto"/>
          <w:szCs w:val="26"/>
        </w:rPr>
        <w:t xml:space="preserve"> </w:t>
      </w:r>
    </w:p>
    <w:p w14:paraId="0F9DF37A" w14:textId="44680E40" w:rsidR="00A83D1A" w:rsidRDefault="00DF7405" w:rsidP="00A83D1A">
      <w:pPr>
        <w:rPr>
          <w:color w:val="111111"/>
          <w:szCs w:val="26"/>
          <w:shd w:val="clear" w:color="auto" w:fill="FFFFFF"/>
        </w:rPr>
      </w:pPr>
      <w:proofErr w:type="spellStart"/>
      <w:r>
        <w:rPr>
          <w:color w:val="111111"/>
          <w:szCs w:val="26"/>
          <w:shd w:val="clear" w:color="auto" w:fill="FFFFFF"/>
        </w:rPr>
        <w:t>O</w:t>
      </w:r>
      <w:r w:rsidR="00A83D1A">
        <w:rPr>
          <w:color w:val="111111"/>
          <w:szCs w:val="26"/>
          <w:shd w:val="clear" w:color="auto" w:fill="FFFFFF"/>
        </w:rPr>
        <w:t>In</w:t>
      </w:r>
      <w:proofErr w:type="spellEnd"/>
      <w:r w:rsidR="00A83D1A">
        <w:rPr>
          <w:color w:val="111111"/>
          <w:szCs w:val="26"/>
          <w:shd w:val="clear" w:color="auto" w:fill="FFFFFF"/>
        </w:rPr>
        <w:t xml:space="preserve"> 2022, the </w:t>
      </w:r>
      <w:r w:rsidR="00E42197">
        <w:rPr>
          <w:color w:val="111111"/>
          <w:szCs w:val="26"/>
          <w:shd w:val="clear" w:color="auto" w:fill="FFFFFF"/>
        </w:rPr>
        <w:t xml:space="preserve">legislative </w:t>
      </w:r>
      <w:r w:rsidR="00A83D1A">
        <w:rPr>
          <w:color w:val="111111"/>
          <w:szCs w:val="26"/>
          <w:shd w:val="clear" w:color="auto" w:fill="FFFFFF"/>
        </w:rPr>
        <w:t>momentum that ha</w:t>
      </w:r>
      <w:r w:rsidR="00175A76">
        <w:rPr>
          <w:color w:val="111111"/>
          <w:szCs w:val="26"/>
          <w:shd w:val="clear" w:color="auto" w:fill="FFFFFF"/>
        </w:rPr>
        <w:t>s</w:t>
      </w:r>
      <w:r w:rsidR="00A83D1A">
        <w:rPr>
          <w:color w:val="111111"/>
          <w:szCs w:val="26"/>
          <w:shd w:val="clear" w:color="auto" w:fill="FFFFFF"/>
        </w:rPr>
        <w:t xml:space="preserve"> been gathering </w:t>
      </w:r>
      <w:r w:rsidR="00175A76">
        <w:rPr>
          <w:color w:val="111111"/>
          <w:szCs w:val="26"/>
          <w:shd w:val="clear" w:color="auto" w:fill="FFFFFF"/>
        </w:rPr>
        <w:t xml:space="preserve">since </w:t>
      </w:r>
      <w:r w:rsidR="00A83D1A">
        <w:rPr>
          <w:color w:val="111111"/>
          <w:szCs w:val="26"/>
          <w:shd w:val="clear" w:color="auto" w:fill="FFFFFF"/>
        </w:rPr>
        <w:t>201</w:t>
      </w:r>
      <w:r w:rsidR="00175A76">
        <w:rPr>
          <w:color w:val="111111"/>
          <w:szCs w:val="26"/>
          <w:shd w:val="clear" w:color="auto" w:fill="FFFFFF"/>
        </w:rPr>
        <w:t>8</w:t>
      </w:r>
      <w:r w:rsidR="00A83D1A">
        <w:rPr>
          <w:color w:val="111111"/>
          <w:szCs w:val="26"/>
          <w:shd w:val="clear" w:color="auto" w:fill="FFFFFF"/>
        </w:rPr>
        <w:t xml:space="preserve"> slowed somewhat. But looking back over the past five years, there has still been progress</w:t>
      </w:r>
      <w:r w:rsidR="00A46D01">
        <w:rPr>
          <w:color w:val="111111"/>
          <w:szCs w:val="26"/>
          <w:shd w:val="clear" w:color="auto" w:fill="FFFFFF"/>
        </w:rPr>
        <w:t>, with</w:t>
      </w:r>
      <w:r w:rsidR="00A83D1A">
        <w:rPr>
          <w:color w:val="111111"/>
          <w:szCs w:val="26"/>
          <w:shd w:val="clear" w:color="auto" w:fill="FFFFFF"/>
        </w:rPr>
        <w:t xml:space="preserve"> more reforms enacted this year than in 2018 when the current reform movement took off in earnest.  </w:t>
      </w:r>
      <w:r w:rsidR="00A83D1A" w:rsidRPr="00175A76">
        <w:rPr>
          <w:b/>
          <w:bCs/>
          <w:color w:val="4472C4" w:themeColor="accent1"/>
          <w:szCs w:val="26"/>
          <w:shd w:val="clear" w:color="auto" w:fill="FFFFFF"/>
        </w:rPr>
        <w:t xml:space="preserve">This </w:t>
      </w:r>
      <w:r w:rsidR="00D81E58">
        <w:rPr>
          <w:b/>
          <w:bCs/>
          <w:color w:val="4472C4" w:themeColor="accent1"/>
          <w:szCs w:val="26"/>
          <w:shd w:val="clear" w:color="auto" w:fill="FFFFFF"/>
        </w:rPr>
        <w:t xml:space="preserve">past </w:t>
      </w:r>
      <w:r w:rsidR="00A83D1A" w:rsidRPr="00175A76">
        <w:rPr>
          <w:b/>
          <w:bCs/>
          <w:color w:val="4472C4" w:themeColor="accent1"/>
          <w:szCs w:val="26"/>
          <w:shd w:val="clear" w:color="auto" w:fill="FFFFFF"/>
        </w:rPr>
        <w:t>year, 3</w:t>
      </w:r>
      <w:r w:rsidR="00E42197" w:rsidRPr="00175A76">
        <w:rPr>
          <w:b/>
          <w:bCs/>
          <w:color w:val="4472C4" w:themeColor="accent1"/>
          <w:szCs w:val="26"/>
          <w:shd w:val="clear" w:color="auto" w:fill="FFFFFF"/>
        </w:rPr>
        <w:t>3</w:t>
      </w:r>
      <w:r w:rsidR="00A83D1A" w:rsidRPr="00175A76">
        <w:rPr>
          <w:b/>
          <w:bCs/>
          <w:color w:val="4472C4" w:themeColor="accent1"/>
          <w:szCs w:val="26"/>
          <w:shd w:val="clear" w:color="auto" w:fill="FFFFFF"/>
        </w:rPr>
        <w:t xml:space="preserve"> states, the District of Columbia and the </w:t>
      </w:r>
      <w:r w:rsidR="00D81E58">
        <w:rPr>
          <w:b/>
          <w:bCs/>
          <w:color w:val="4472C4" w:themeColor="accent1"/>
          <w:szCs w:val="26"/>
          <w:shd w:val="clear" w:color="auto" w:fill="FFFFFF"/>
        </w:rPr>
        <w:t>f</w:t>
      </w:r>
      <w:r w:rsidR="00A83D1A" w:rsidRPr="00175A76">
        <w:rPr>
          <w:b/>
          <w:bCs/>
          <w:color w:val="4472C4" w:themeColor="accent1"/>
          <w:szCs w:val="26"/>
          <w:shd w:val="clear" w:color="auto" w:fill="FFFFFF"/>
        </w:rPr>
        <w:t xml:space="preserve">ederal government passed 70 new laws and approved two ballot initiatives. In addition, six </w:t>
      </w:r>
      <w:r w:rsidR="00175A76">
        <w:rPr>
          <w:b/>
          <w:bCs/>
          <w:color w:val="4472C4" w:themeColor="accent1"/>
          <w:szCs w:val="26"/>
          <w:shd w:val="clear" w:color="auto" w:fill="FFFFFF"/>
        </w:rPr>
        <w:t xml:space="preserve">governors </w:t>
      </w:r>
      <w:r w:rsidR="00A83D1A" w:rsidRPr="00175A76">
        <w:rPr>
          <w:b/>
          <w:bCs/>
          <w:color w:val="4472C4" w:themeColor="accent1"/>
          <w:szCs w:val="26"/>
          <w:shd w:val="clear" w:color="auto" w:fill="FFFFFF"/>
        </w:rPr>
        <w:t xml:space="preserve">and the </w:t>
      </w:r>
      <w:r w:rsidR="00175A76">
        <w:rPr>
          <w:b/>
          <w:bCs/>
          <w:color w:val="4472C4" w:themeColor="accent1"/>
          <w:szCs w:val="26"/>
          <w:shd w:val="clear" w:color="auto" w:fill="FFFFFF"/>
        </w:rPr>
        <w:t xml:space="preserve">U.S. president </w:t>
      </w:r>
      <w:r w:rsidR="00A83D1A" w:rsidRPr="00175A76">
        <w:rPr>
          <w:b/>
          <w:bCs/>
          <w:color w:val="4472C4" w:themeColor="accent1"/>
          <w:szCs w:val="26"/>
          <w:shd w:val="clear" w:color="auto" w:fill="FFFFFF"/>
        </w:rPr>
        <w:t>used the pardon power in unprecedented ways</w:t>
      </w:r>
      <w:r w:rsidR="00A46D01">
        <w:rPr>
          <w:b/>
          <w:bCs/>
          <w:color w:val="4472C4" w:themeColor="accent1"/>
          <w:szCs w:val="26"/>
          <w:shd w:val="clear" w:color="auto" w:fill="FFFFFF"/>
        </w:rPr>
        <w:t xml:space="preserve"> </w:t>
      </w:r>
      <w:r w:rsidR="00A46D01" w:rsidRPr="00A46D01">
        <w:rPr>
          <w:color w:val="auto"/>
          <w:szCs w:val="26"/>
          <w:shd w:val="clear" w:color="auto" w:fill="FFFFFF"/>
        </w:rPr>
        <w:t>to facilitate reintegration.</w:t>
      </w:r>
      <w:r w:rsidR="00A83D1A" w:rsidRPr="00A46D01">
        <w:rPr>
          <w:color w:val="auto"/>
          <w:szCs w:val="26"/>
          <w:shd w:val="clear" w:color="auto" w:fill="FFFFFF"/>
        </w:rPr>
        <w:t xml:space="preserve"> </w:t>
      </w:r>
      <w:r w:rsidR="00A83D1A">
        <w:rPr>
          <w:color w:val="111111"/>
          <w:szCs w:val="26"/>
          <w:shd w:val="clear" w:color="auto" w:fill="FFFFFF"/>
        </w:rPr>
        <w:t>It remains to be seen whether the coming year will mark a return to the torrid pace set by legislatures across the country between 201</w:t>
      </w:r>
      <w:r w:rsidR="00443C2A">
        <w:rPr>
          <w:color w:val="111111"/>
          <w:szCs w:val="26"/>
          <w:shd w:val="clear" w:color="auto" w:fill="FFFFFF"/>
        </w:rPr>
        <w:t>9</w:t>
      </w:r>
      <w:r w:rsidR="00A83D1A">
        <w:rPr>
          <w:color w:val="111111"/>
          <w:szCs w:val="26"/>
          <w:shd w:val="clear" w:color="auto" w:fill="FFFFFF"/>
        </w:rPr>
        <w:t xml:space="preserve"> and 2021, when </w:t>
      </w:r>
      <w:r w:rsidR="00A83D1A" w:rsidRPr="00443C2A">
        <w:rPr>
          <w:b/>
          <w:bCs/>
          <w:color w:val="4472C4" w:themeColor="accent1"/>
          <w:szCs w:val="26"/>
          <w:shd w:val="clear" w:color="auto" w:fill="FFFFFF"/>
        </w:rPr>
        <w:t xml:space="preserve">more than 400 new record reforms were enacted over a three-year period by </w:t>
      </w:r>
      <w:r w:rsidR="00E42197" w:rsidRPr="00443C2A">
        <w:rPr>
          <w:b/>
          <w:bCs/>
          <w:color w:val="4472C4" w:themeColor="accent1"/>
          <w:szCs w:val="26"/>
          <w:shd w:val="clear" w:color="auto" w:fill="FFFFFF"/>
        </w:rPr>
        <w:t xml:space="preserve">all but two </w:t>
      </w:r>
      <w:r w:rsidR="00A83D1A" w:rsidRPr="00443C2A">
        <w:rPr>
          <w:b/>
          <w:bCs/>
          <w:color w:val="4472C4" w:themeColor="accent1"/>
          <w:szCs w:val="26"/>
          <w:shd w:val="clear" w:color="auto" w:fill="FFFFFF"/>
        </w:rPr>
        <w:t>state</w:t>
      </w:r>
      <w:r w:rsidR="00E42197" w:rsidRPr="00443C2A">
        <w:rPr>
          <w:b/>
          <w:bCs/>
          <w:color w:val="4472C4" w:themeColor="accent1"/>
          <w:szCs w:val="26"/>
          <w:shd w:val="clear" w:color="auto" w:fill="FFFFFF"/>
        </w:rPr>
        <w:t>s.</w:t>
      </w:r>
      <w:r w:rsidR="00A83D1A" w:rsidRPr="00443C2A">
        <w:rPr>
          <w:color w:val="4472C4" w:themeColor="accent1"/>
          <w:szCs w:val="26"/>
          <w:shd w:val="clear" w:color="auto" w:fill="FFFFFF"/>
        </w:rPr>
        <w:t xml:space="preserve">  </w:t>
      </w:r>
    </w:p>
    <w:p w14:paraId="456C650D" w14:textId="28796390" w:rsidR="00DC4068" w:rsidRDefault="00A83D1A" w:rsidP="00A83D1A">
      <w:pPr>
        <w:spacing w:before="120"/>
      </w:pPr>
      <w:r>
        <w:t xml:space="preserve">The title of this report is borrowed from the Basic Law </w:t>
      </w:r>
      <w:r w:rsidR="00A46D01">
        <w:t>adopted by the</w:t>
      </w:r>
      <w:r w:rsidR="004C1568">
        <w:t xml:space="preserve"> Federal Republic of Germany </w:t>
      </w:r>
      <w:r w:rsidR="00A46D01">
        <w:t>after World War II, which declared</w:t>
      </w:r>
      <w:r>
        <w:t xml:space="preserve"> that “Human dignity shall be inviolable. To respect and protect it shall be the duty of state authority.”</w:t>
      </w:r>
      <w:r w:rsidR="0060740B">
        <w:t xml:space="preserve"> </w:t>
      </w:r>
      <w:r w:rsidR="004C1568">
        <w:t xml:space="preserve">Most </w:t>
      </w:r>
      <w:r w:rsidR="0060740B">
        <w:t xml:space="preserve">European countries incorporate this </w:t>
      </w:r>
      <w:r w:rsidR="0054426A">
        <w:t>foundational premise</w:t>
      </w:r>
      <w:r w:rsidR="002A2A32">
        <w:t xml:space="preserve">, as well as a concern for individual privacy, </w:t>
      </w:r>
      <w:r w:rsidR="007B69D3">
        <w:t xml:space="preserve">into </w:t>
      </w:r>
      <w:r w:rsidR="002A2A32">
        <w:t xml:space="preserve">their treatment of </w:t>
      </w:r>
      <w:r w:rsidR="0060740B">
        <w:t xml:space="preserve">criminal records, by making them largely unavailable to the public and by limiting how they are used to deny </w:t>
      </w:r>
      <w:r w:rsidR="007B69D3">
        <w:t xml:space="preserve">rights and opportunities. </w:t>
      </w:r>
    </w:p>
    <w:p w14:paraId="3B8978BD" w14:textId="26218A4C" w:rsidR="00A83D1A" w:rsidRPr="00E6043A" w:rsidRDefault="00E20E12" w:rsidP="00A83D1A">
      <w:pPr>
        <w:spacing w:before="120"/>
      </w:pPr>
      <w:r w:rsidRPr="00D33B10">
        <w:rPr>
          <w:b/>
          <w:bCs/>
          <w:color w:val="4472C4" w:themeColor="accent1"/>
        </w:rPr>
        <w:t>In part because American legal systems are not similarly grounded</w:t>
      </w:r>
      <w:r w:rsidR="002A2A32" w:rsidRPr="00D33B10">
        <w:rPr>
          <w:b/>
          <w:bCs/>
          <w:color w:val="4472C4" w:themeColor="accent1"/>
        </w:rPr>
        <w:t xml:space="preserve"> in </w:t>
      </w:r>
      <w:r w:rsidR="00DC4068">
        <w:rPr>
          <w:b/>
          <w:bCs/>
          <w:color w:val="4472C4" w:themeColor="accent1"/>
        </w:rPr>
        <w:t xml:space="preserve">respect for </w:t>
      </w:r>
      <w:r w:rsidR="002A2A32" w:rsidRPr="00D33B10">
        <w:rPr>
          <w:b/>
          <w:bCs/>
          <w:color w:val="4472C4" w:themeColor="accent1"/>
        </w:rPr>
        <w:t xml:space="preserve">dignity and privacy, </w:t>
      </w:r>
      <w:r w:rsidRPr="00D33B10">
        <w:rPr>
          <w:b/>
          <w:bCs/>
          <w:color w:val="4472C4" w:themeColor="accent1"/>
        </w:rPr>
        <w:t xml:space="preserve">our progress </w:t>
      </w:r>
      <w:r w:rsidR="0054426A" w:rsidRPr="00D33B10">
        <w:rPr>
          <w:b/>
          <w:bCs/>
          <w:color w:val="4472C4" w:themeColor="accent1"/>
        </w:rPr>
        <w:t xml:space="preserve">toward </w:t>
      </w:r>
      <w:r w:rsidRPr="00D33B10">
        <w:rPr>
          <w:b/>
          <w:bCs/>
          <w:color w:val="4472C4" w:themeColor="accent1"/>
        </w:rPr>
        <w:t xml:space="preserve">a fair and efficient criminal records policy has been </w:t>
      </w:r>
      <w:r w:rsidR="0054426A" w:rsidRPr="00D33B10">
        <w:rPr>
          <w:b/>
          <w:bCs/>
          <w:color w:val="4472C4" w:themeColor="accent1"/>
        </w:rPr>
        <w:t>slow and uneven</w:t>
      </w:r>
      <w:r w:rsidR="007D58DE">
        <w:rPr>
          <w:b/>
          <w:bCs/>
          <w:color w:val="4472C4" w:themeColor="accent1"/>
        </w:rPr>
        <w:t xml:space="preserve">. </w:t>
      </w:r>
      <w:r w:rsidR="007D58DE" w:rsidRPr="009D41B4">
        <w:rPr>
          <w:color w:val="auto"/>
        </w:rPr>
        <w:t>Yet it has been steady,</w:t>
      </w:r>
      <w:r w:rsidR="00DC4068" w:rsidRPr="009D41B4">
        <w:rPr>
          <w:color w:val="auto"/>
        </w:rPr>
        <w:t xml:space="preserve"> </w:t>
      </w:r>
      <w:r w:rsidR="009729AF" w:rsidRPr="009D41B4">
        <w:rPr>
          <w:color w:val="auto"/>
        </w:rPr>
        <w:t xml:space="preserve">animated </w:t>
      </w:r>
      <w:r w:rsidR="004C1568">
        <w:rPr>
          <w:color w:val="auto"/>
        </w:rPr>
        <w:t xml:space="preserve">in recent years </w:t>
      </w:r>
      <w:r w:rsidR="00DC4068" w:rsidRPr="009D41B4">
        <w:rPr>
          <w:color w:val="auto"/>
        </w:rPr>
        <w:t xml:space="preserve">both </w:t>
      </w:r>
      <w:r w:rsidR="009729AF" w:rsidRPr="009D41B4">
        <w:rPr>
          <w:color w:val="auto"/>
        </w:rPr>
        <w:t xml:space="preserve">by </w:t>
      </w:r>
      <w:r w:rsidR="009D41B4">
        <w:rPr>
          <w:color w:val="auto"/>
        </w:rPr>
        <w:t xml:space="preserve">a </w:t>
      </w:r>
      <w:r w:rsidR="009729AF" w:rsidRPr="009D41B4">
        <w:rPr>
          <w:color w:val="auto"/>
        </w:rPr>
        <w:t xml:space="preserve">concern for </w:t>
      </w:r>
      <w:r w:rsidR="008912DD" w:rsidRPr="009D41B4">
        <w:rPr>
          <w:color w:val="auto"/>
        </w:rPr>
        <w:t>racial justice</w:t>
      </w:r>
      <w:r w:rsidR="00DC4068" w:rsidRPr="009D41B4">
        <w:rPr>
          <w:color w:val="auto"/>
        </w:rPr>
        <w:t xml:space="preserve"> and by economic self-interest.</w:t>
      </w:r>
      <w:r w:rsidR="0054426A" w:rsidRPr="009D41B4">
        <w:rPr>
          <w:color w:val="auto"/>
        </w:rPr>
        <w:t xml:space="preserve"> </w:t>
      </w:r>
      <w:r w:rsidR="00D33B10">
        <w:t xml:space="preserve">This </w:t>
      </w:r>
      <w:r w:rsidR="00D33B10">
        <w:lastRenderedPageBreak/>
        <w:t>report, like o</w:t>
      </w:r>
      <w:r w:rsidR="00A83D1A" w:rsidRPr="00D33B10">
        <w:rPr>
          <w:color w:val="auto"/>
        </w:rPr>
        <w:t xml:space="preserve">ur </w:t>
      </w:r>
      <w:r w:rsidR="00D33B10">
        <w:rPr>
          <w:color w:val="auto"/>
        </w:rPr>
        <w:t xml:space="preserve">past </w:t>
      </w:r>
      <w:r w:rsidR="00A83D1A" w:rsidRPr="00D33B10">
        <w:rPr>
          <w:color w:val="auto"/>
        </w:rPr>
        <w:t>annual reports</w:t>
      </w:r>
      <w:r w:rsidR="00D33B10">
        <w:rPr>
          <w:color w:val="auto"/>
        </w:rPr>
        <w:t>,</w:t>
      </w:r>
      <w:r w:rsidR="00A83D1A" w:rsidRPr="00D33B10">
        <w:rPr>
          <w:color w:val="auto"/>
        </w:rPr>
        <w:t xml:space="preserve"> attempt</w:t>
      </w:r>
      <w:r w:rsidR="00D33B10">
        <w:rPr>
          <w:color w:val="auto"/>
        </w:rPr>
        <w:t>s</w:t>
      </w:r>
      <w:r w:rsidR="00A83D1A" w:rsidRPr="00D33B10">
        <w:rPr>
          <w:color w:val="auto"/>
        </w:rPr>
        <w:t xml:space="preserve"> to </w:t>
      </w:r>
      <w:r w:rsidR="0054426A" w:rsidRPr="00D33B10">
        <w:rPr>
          <w:color w:val="auto"/>
        </w:rPr>
        <w:t xml:space="preserve">capture </w:t>
      </w:r>
      <w:r w:rsidR="008912DD" w:rsidRPr="00D33B10">
        <w:rPr>
          <w:color w:val="auto"/>
        </w:rPr>
        <w:t>th</w:t>
      </w:r>
      <w:r w:rsidR="009D41B4">
        <w:rPr>
          <w:color w:val="auto"/>
        </w:rPr>
        <w:t xml:space="preserve">is </w:t>
      </w:r>
      <w:r w:rsidR="0054426A" w:rsidRPr="00D33B10">
        <w:rPr>
          <w:color w:val="auto"/>
        </w:rPr>
        <w:t xml:space="preserve">steady </w:t>
      </w:r>
      <w:r w:rsidR="00A83D1A" w:rsidRPr="00D33B10">
        <w:rPr>
          <w:color w:val="auto"/>
        </w:rPr>
        <w:t xml:space="preserve">progress toward recognizing the worth and dignity of </w:t>
      </w:r>
      <w:r w:rsidR="00A46D01" w:rsidRPr="00D33B10">
        <w:rPr>
          <w:color w:val="auto"/>
        </w:rPr>
        <w:t xml:space="preserve">the millions of Americans </w:t>
      </w:r>
      <w:r w:rsidR="00A83D1A" w:rsidRPr="00D33B10">
        <w:rPr>
          <w:color w:val="auto"/>
        </w:rPr>
        <w:t xml:space="preserve">whose past includes a record of arrest or conviction. </w:t>
      </w:r>
    </w:p>
    <w:p w14:paraId="23E9BCC9" w14:textId="77777777" w:rsidR="00A83D1A" w:rsidRPr="00C6025C" w:rsidRDefault="00A83D1A" w:rsidP="00A83D1A">
      <w:pPr>
        <w:spacing w:before="120"/>
        <w:jc w:val="center"/>
      </w:pPr>
      <w:r>
        <w:rPr>
          <w:b/>
          <w:bCs/>
          <w:szCs w:val="26"/>
          <w:u w:val="single"/>
        </w:rPr>
        <w:t xml:space="preserve">Report </w:t>
      </w:r>
      <w:r w:rsidRPr="000533C2">
        <w:rPr>
          <w:b/>
          <w:bCs/>
          <w:szCs w:val="26"/>
          <w:u w:val="single"/>
        </w:rPr>
        <w:t>Overview</w:t>
      </w:r>
    </w:p>
    <w:p w14:paraId="58FC217E" w14:textId="0CFA97BD" w:rsidR="00A83D1A" w:rsidRPr="00F104CF" w:rsidRDefault="00A83D1A" w:rsidP="00A83D1A">
      <w:pPr>
        <w:rPr>
          <w:szCs w:val="26"/>
        </w:rPr>
      </w:pPr>
      <w:r w:rsidRPr="00F104CF">
        <w:rPr>
          <w:szCs w:val="26"/>
        </w:rPr>
        <w:t xml:space="preserve">This overview highlights key developments in reintegration reforms from the past year. Following it, our </w:t>
      </w:r>
      <w:r>
        <w:rPr>
          <w:szCs w:val="26"/>
        </w:rPr>
        <w:t>fourth</w:t>
      </w:r>
      <w:r w:rsidRPr="00F104CF">
        <w:rPr>
          <w:szCs w:val="26"/>
        </w:rPr>
        <w:t xml:space="preserve"> annual legislative </w:t>
      </w:r>
      <w:r w:rsidRPr="007A182C">
        <w:rPr>
          <w:b/>
          <w:bCs/>
          <w:color w:val="0070C0"/>
          <w:szCs w:val="26"/>
        </w:rPr>
        <w:t>Report Card</w:t>
      </w:r>
      <w:r w:rsidRPr="007A182C">
        <w:rPr>
          <w:color w:val="0070C0"/>
          <w:szCs w:val="26"/>
        </w:rPr>
        <w:t xml:space="preserve"> </w:t>
      </w:r>
      <w:r w:rsidRPr="00F104CF">
        <w:rPr>
          <w:szCs w:val="26"/>
        </w:rPr>
        <w:t>recognizes the most productive legislatures in 202</w:t>
      </w:r>
      <w:r>
        <w:rPr>
          <w:szCs w:val="26"/>
        </w:rPr>
        <w:t xml:space="preserve">2, and notes </w:t>
      </w:r>
      <w:r w:rsidR="00E42197">
        <w:rPr>
          <w:szCs w:val="26"/>
        </w:rPr>
        <w:t xml:space="preserve">that </w:t>
      </w:r>
      <w:r w:rsidR="006C581F">
        <w:rPr>
          <w:szCs w:val="26"/>
        </w:rPr>
        <w:t xml:space="preserve">there are now </w:t>
      </w:r>
      <w:r w:rsidR="00E42197">
        <w:rPr>
          <w:szCs w:val="26"/>
        </w:rPr>
        <w:t xml:space="preserve">only two </w:t>
      </w:r>
      <w:r>
        <w:rPr>
          <w:szCs w:val="26"/>
        </w:rPr>
        <w:t xml:space="preserve">states </w:t>
      </w:r>
      <w:r w:rsidR="00E42197">
        <w:rPr>
          <w:szCs w:val="26"/>
        </w:rPr>
        <w:t>have enacted no record reforms</w:t>
      </w:r>
      <w:r>
        <w:rPr>
          <w:szCs w:val="26"/>
        </w:rPr>
        <w:t xml:space="preserve"> since our reporting began</w:t>
      </w:r>
      <w:r w:rsidR="006C581F">
        <w:rPr>
          <w:szCs w:val="26"/>
        </w:rPr>
        <w:t xml:space="preserve"> in 2016</w:t>
      </w:r>
      <w:r>
        <w:rPr>
          <w:szCs w:val="26"/>
        </w:rPr>
        <w:t>.</w:t>
      </w:r>
      <w:r w:rsidR="00352335">
        <w:rPr>
          <w:szCs w:val="26"/>
        </w:rPr>
        <w:t xml:space="preserve"> </w:t>
      </w:r>
      <w:r w:rsidRPr="00F104CF">
        <w:rPr>
          <w:szCs w:val="26"/>
        </w:rPr>
        <w:t xml:space="preserve"> The body of th</w:t>
      </w:r>
      <w:r w:rsidR="00352335">
        <w:rPr>
          <w:szCs w:val="26"/>
        </w:rPr>
        <w:t>e</w:t>
      </w:r>
      <w:r w:rsidRPr="00F104CF">
        <w:rPr>
          <w:szCs w:val="26"/>
        </w:rPr>
        <w:t xml:space="preserve"> report provides topical discussions of last year’s reform measures, followed by an appendix documenting </w:t>
      </w:r>
      <w:r>
        <w:rPr>
          <w:szCs w:val="26"/>
        </w:rPr>
        <w:t xml:space="preserve">and summarizing </w:t>
      </w:r>
      <w:r w:rsidRPr="00F104CF">
        <w:rPr>
          <w:szCs w:val="26"/>
        </w:rPr>
        <w:t xml:space="preserve">the </w:t>
      </w:r>
      <w:r>
        <w:rPr>
          <w:szCs w:val="26"/>
        </w:rPr>
        <w:t xml:space="preserve">new </w:t>
      </w:r>
      <w:r w:rsidRPr="00F104CF">
        <w:rPr>
          <w:szCs w:val="26"/>
        </w:rPr>
        <w:t>laws by jurisdiction. More detailed analys</w:t>
      </w:r>
      <w:r>
        <w:rPr>
          <w:szCs w:val="26"/>
        </w:rPr>
        <w:t>i</w:t>
      </w:r>
      <w:r w:rsidRPr="00F104CF">
        <w:rPr>
          <w:szCs w:val="26"/>
        </w:rPr>
        <w:t>s of each state’s law</w:t>
      </w:r>
      <w:r>
        <w:rPr>
          <w:szCs w:val="26"/>
        </w:rPr>
        <w:t>s</w:t>
      </w:r>
      <w:r w:rsidRPr="00F104CF">
        <w:rPr>
          <w:szCs w:val="26"/>
        </w:rPr>
        <w:t xml:space="preserve"> </w:t>
      </w:r>
      <w:r>
        <w:rPr>
          <w:szCs w:val="26"/>
        </w:rPr>
        <w:t xml:space="preserve">is </w:t>
      </w:r>
      <w:r w:rsidRPr="00F104CF">
        <w:rPr>
          <w:szCs w:val="26"/>
        </w:rPr>
        <w:t xml:space="preserve">available in the </w:t>
      </w:r>
      <w:r w:rsidR="000B7553">
        <w:rPr>
          <w:szCs w:val="26"/>
        </w:rPr>
        <w:t xml:space="preserve">state profiles from </w:t>
      </w:r>
      <w:r w:rsidRPr="00F104CF">
        <w:rPr>
          <w:szCs w:val="26"/>
        </w:rPr>
        <w:t>CCRC</w:t>
      </w:r>
      <w:r w:rsidR="000B7553">
        <w:rPr>
          <w:szCs w:val="26"/>
        </w:rPr>
        <w:t>’s</w:t>
      </w:r>
      <w:r w:rsidRPr="00F104CF">
        <w:rPr>
          <w:szCs w:val="26"/>
        </w:rPr>
        <w:t xml:space="preserve"> Restoration of Rights Project</w:t>
      </w:r>
      <w:r w:rsidR="00352335">
        <w:rPr>
          <w:szCs w:val="26"/>
        </w:rPr>
        <w:t xml:space="preserve">, and a national overview is presented in our 50-state comparison charts on various types of record relief.  </w:t>
      </w:r>
    </w:p>
    <w:p w14:paraId="5B9DBAA2" w14:textId="6FA24465" w:rsidR="00A83D1A" w:rsidRPr="004744F7" w:rsidRDefault="00A83D1A" w:rsidP="00A83D1A">
      <w:pPr>
        <w:rPr>
          <w:b/>
          <w:bCs/>
          <w:color w:val="0070C0"/>
          <w:szCs w:val="26"/>
        </w:rPr>
      </w:pPr>
      <w:r w:rsidRPr="004744F7">
        <w:rPr>
          <w:b/>
          <w:bCs/>
          <w:color w:val="0070C0"/>
          <w:szCs w:val="26"/>
        </w:rPr>
        <w:t>In 202</w:t>
      </w:r>
      <w:r>
        <w:rPr>
          <w:b/>
          <w:bCs/>
          <w:color w:val="0070C0"/>
          <w:szCs w:val="26"/>
        </w:rPr>
        <w:t>2</w:t>
      </w:r>
      <w:r w:rsidRPr="004744F7">
        <w:rPr>
          <w:b/>
          <w:bCs/>
          <w:color w:val="0070C0"/>
          <w:szCs w:val="26"/>
        </w:rPr>
        <w:t xml:space="preserve">, </w:t>
      </w:r>
      <w:r w:rsidRPr="007A182C">
        <w:rPr>
          <w:b/>
          <w:bCs/>
          <w:color w:val="0070C0"/>
          <w:szCs w:val="26"/>
        </w:rPr>
        <w:t>3</w:t>
      </w:r>
      <w:r>
        <w:rPr>
          <w:b/>
          <w:bCs/>
          <w:color w:val="0070C0"/>
          <w:szCs w:val="26"/>
        </w:rPr>
        <w:t>3</w:t>
      </w:r>
      <w:r w:rsidRPr="00784ED2">
        <w:rPr>
          <w:b/>
          <w:bCs/>
          <w:color w:val="0070C0"/>
          <w:szCs w:val="26"/>
        </w:rPr>
        <w:t xml:space="preserve"> states</w:t>
      </w:r>
      <w:r>
        <w:rPr>
          <w:b/>
          <w:bCs/>
          <w:color w:val="0070C0"/>
          <w:szCs w:val="26"/>
        </w:rPr>
        <w:t xml:space="preserve">, the District of Columbia, </w:t>
      </w:r>
      <w:r w:rsidRPr="00784ED2">
        <w:rPr>
          <w:b/>
          <w:bCs/>
          <w:color w:val="0070C0"/>
          <w:szCs w:val="26"/>
        </w:rPr>
        <w:t xml:space="preserve">and the </w:t>
      </w:r>
      <w:r w:rsidR="00C61EA2">
        <w:rPr>
          <w:b/>
          <w:bCs/>
          <w:color w:val="0070C0"/>
          <w:szCs w:val="26"/>
        </w:rPr>
        <w:t>f</w:t>
      </w:r>
      <w:r w:rsidRPr="00784ED2">
        <w:rPr>
          <w:b/>
          <w:bCs/>
          <w:color w:val="0070C0"/>
          <w:szCs w:val="26"/>
        </w:rPr>
        <w:t xml:space="preserve">ederal government enacted </w:t>
      </w:r>
      <w:r>
        <w:rPr>
          <w:b/>
          <w:bCs/>
          <w:color w:val="0070C0"/>
          <w:szCs w:val="26"/>
        </w:rPr>
        <w:t>70</w:t>
      </w:r>
      <w:r w:rsidRPr="004744F7">
        <w:rPr>
          <w:b/>
          <w:bCs/>
          <w:color w:val="0070C0"/>
          <w:szCs w:val="26"/>
        </w:rPr>
        <w:t xml:space="preserve"> </w:t>
      </w:r>
      <w:r>
        <w:rPr>
          <w:b/>
          <w:bCs/>
          <w:color w:val="0070C0"/>
          <w:szCs w:val="26"/>
        </w:rPr>
        <w:t xml:space="preserve">separate pieces of </w:t>
      </w:r>
      <w:r w:rsidRPr="004744F7">
        <w:rPr>
          <w:b/>
          <w:bCs/>
          <w:color w:val="0070C0"/>
          <w:szCs w:val="26"/>
        </w:rPr>
        <w:t>legislati</w:t>
      </w:r>
      <w:r>
        <w:rPr>
          <w:b/>
          <w:bCs/>
          <w:color w:val="0070C0"/>
          <w:szCs w:val="26"/>
        </w:rPr>
        <w:t>on, passed two ballot initiatives,</w:t>
      </w:r>
      <w:r w:rsidRPr="004744F7">
        <w:rPr>
          <w:b/>
          <w:bCs/>
          <w:color w:val="0070C0"/>
          <w:szCs w:val="26"/>
        </w:rPr>
        <w:t xml:space="preserve"> and took </w:t>
      </w:r>
      <w:r>
        <w:rPr>
          <w:b/>
          <w:bCs/>
          <w:color w:val="0070C0"/>
          <w:szCs w:val="26"/>
        </w:rPr>
        <w:t xml:space="preserve">unprecedented </w:t>
      </w:r>
      <w:r w:rsidRPr="004744F7">
        <w:rPr>
          <w:b/>
          <w:bCs/>
          <w:color w:val="0070C0"/>
          <w:szCs w:val="26"/>
        </w:rPr>
        <w:t xml:space="preserve">executive actions to restore rights and opportunities to people with </w:t>
      </w:r>
      <w:r>
        <w:rPr>
          <w:b/>
          <w:bCs/>
          <w:color w:val="0070C0"/>
          <w:szCs w:val="26"/>
        </w:rPr>
        <w:t xml:space="preserve">an </w:t>
      </w:r>
      <w:r w:rsidRPr="004744F7">
        <w:rPr>
          <w:b/>
          <w:bCs/>
          <w:color w:val="0070C0"/>
          <w:szCs w:val="26"/>
        </w:rPr>
        <w:t xml:space="preserve">arrest or conviction history. </w:t>
      </w:r>
    </w:p>
    <w:p w14:paraId="4D0DCD37" w14:textId="1F402288" w:rsidR="00A83D1A" w:rsidRPr="00F104CF" w:rsidRDefault="00A83D1A" w:rsidP="00A83D1A">
      <w:pPr>
        <w:pStyle w:val="NormalWeb"/>
        <w:rPr>
          <w:szCs w:val="26"/>
        </w:rPr>
      </w:pPr>
      <w:r w:rsidRPr="00F104CF">
        <w:rPr>
          <w:szCs w:val="26"/>
        </w:rPr>
        <w:t xml:space="preserve">As in past years, </w:t>
      </w:r>
      <w:r w:rsidR="00E42197">
        <w:rPr>
          <w:szCs w:val="26"/>
        </w:rPr>
        <w:t xml:space="preserve">more than half of </w:t>
      </w:r>
      <w:r w:rsidRPr="00F104CF">
        <w:rPr>
          <w:szCs w:val="26"/>
        </w:rPr>
        <w:t xml:space="preserve">the new </w:t>
      </w:r>
      <w:r>
        <w:rPr>
          <w:szCs w:val="26"/>
        </w:rPr>
        <w:t xml:space="preserve">authorities involved </w:t>
      </w:r>
      <w:r w:rsidRPr="00F104CF">
        <w:rPr>
          <w:szCs w:val="26"/>
        </w:rPr>
        <w:t xml:space="preserve">individual record clearing: </w:t>
      </w:r>
      <w:r>
        <w:rPr>
          <w:b/>
          <w:bCs/>
          <w:color w:val="0070C0"/>
          <w:szCs w:val="26"/>
        </w:rPr>
        <w:t xml:space="preserve">22 states and the federal government enacted 37 measures and took six executive actions </w:t>
      </w:r>
      <w:r w:rsidRPr="00394687">
        <w:rPr>
          <w:b/>
          <w:bCs/>
          <w:color w:val="0070C0"/>
          <w:szCs w:val="26"/>
        </w:rPr>
        <w:t xml:space="preserve">that </w:t>
      </w:r>
      <w:r>
        <w:rPr>
          <w:b/>
          <w:bCs/>
          <w:color w:val="0070C0"/>
          <w:szCs w:val="26"/>
        </w:rPr>
        <w:t xml:space="preserve">revise, supplement or limit public access to individual criminal records to </w:t>
      </w:r>
      <w:r w:rsidRPr="00394687">
        <w:rPr>
          <w:b/>
          <w:bCs/>
          <w:color w:val="0070C0"/>
          <w:szCs w:val="26"/>
        </w:rPr>
        <w:t>reduce or eliminate barriers to opportunity</w:t>
      </w:r>
      <w:r>
        <w:rPr>
          <w:szCs w:val="26"/>
        </w:rPr>
        <w:t xml:space="preserve">. Because of the significant progress on this front in recent years, most of the laws </w:t>
      </w:r>
      <w:r w:rsidR="00352335">
        <w:rPr>
          <w:szCs w:val="26"/>
        </w:rPr>
        <w:t xml:space="preserve">enacted in 2022 </w:t>
      </w:r>
      <w:r>
        <w:rPr>
          <w:szCs w:val="26"/>
        </w:rPr>
        <w:t>re</w:t>
      </w:r>
      <w:r w:rsidR="00352335">
        <w:rPr>
          <w:szCs w:val="26"/>
        </w:rPr>
        <w:t xml:space="preserve">present </w:t>
      </w:r>
      <w:r>
        <w:rPr>
          <w:szCs w:val="26"/>
        </w:rPr>
        <w:t>measured changes to existing record relief schemes</w:t>
      </w:r>
      <w:r w:rsidR="00E42197">
        <w:rPr>
          <w:szCs w:val="26"/>
        </w:rPr>
        <w:t xml:space="preserve"> rather than radical new reforms</w:t>
      </w:r>
      <w:r w:rsidRPr="003653C7">
        <w:rPr>
          <w:color w:val="auto"/>
          <w:szCs w:val="26"/>
        </w:rPr>
        <w:t xml:space="preserve">. </w:t>
      </w:r>
      <w:r>
        <w:rPr>
          <w:szCs w:val="26"/>
        </w:rPr>
        <w:t xml:space="preserve">Nonetheless, three states significantly expanded automatic </w:t>
      </w:r>
      <w:r w:rsidR="00352335">
        <w:rPr>
          <w:szCs w:val="26"/>
        </w:rPr>
        <w:t xml:space="preserve">“clean slate” </w:t>
      </w:r>
      <w:r>
        <w:rPr>
          <w:szCs w:val="26"/>
        </w:rPr>
        <w:t xml:space="preserve">record relief, a handful of states continued to remove marijuana convictions from public view, and other states trimmed barriers to relief by reducing waiting periods or eliminating </w:t>
      </w:r>
      <w:r w:rsidR="00352335">
        <w:rPr>
          <w:szCs w:val="26"/>
        </w:rPr>
        <w:t xml:space="preserve">obstacles to relief represented by </w:t>
      </w:r>
      <w:r w:rsidR="003F3457">
        <w:rPr>
          <w:szCs w:val="26"/>
        </w:rPr>
        <w:t>outstanding court debt (</w:t>
      </w:r>
      <w:r>
        <w:rPr>
          <w:szCs w:val="26"/>
        </w:rPr>
        <w:t>fines and fees</w:t>
      </w:r>
      <w:r w:rsidR="003F3457">
        <w:rPr>
          <w:szCs w:val="26"/>
        </w:rPr>
        <w:t>)</w:t>
      </w:r>
      <w:r w:rsidR="00352335">
        <w:rPr>
          <w:szCs w:val="26"/>
        </w:rPr>
        <w:t>.</w:t>
      </w:r>
      <w:r>
        <w:rPr>
          <w:szCs w:val="26"/>
        </w:rPr>
        <w:t xml:space="preserve"> Executive actions also continued the momentum, particularly with actions to relieve the consequences of past marijuana convictions.</w:t>
      </w:r>
    </w:p>
    <w:p w14:paraId="25869431" w14:textId="37D7A6F3" w:rsidR="00A83D1A" w:rsidRPr="00F104CF" w:rsidRDefault="00A83D1A" w:rsidP="00A83D1A">
      <w:pPr>
        <w:rPr>
          <w:szCs w:val="26"/>
        </w:rPr>
      </w:pPr>
      <w:r>
        <w:rPr>
          <w:szCs w:val="26"/>
        </w:rPr>
        <w:t>In addition,</w:t>
      </w:r>
      <w:r w:rsidRPr="00F104CF">
        <w:rPr>
          <w:szCs w:val="26"/>
        </w:rPr>
        <w:t xml:space="preserve"> many of the new laws </w:t>
      </w:r>
      <w:r>
        <w:rPr>
          <w:szCs w:val="26"/>
        </w:rPr>
        <w:t>limit</w:t>
      </w:r>
      <w:r w:rsidR="00E42197">
        <w:rPr>
          <w:szCs w:val="26"/>
        </w:rPr>
        <w:t xml:space="preserve">ed </w:t>
      </w:r>
      <w:r w:rsidRPr="00F104CF">
        <w:rPr>
          <w:szCs w:val="26"/>
        </w:rPr>
        <w:t>consider</w:t>
      </w:r>
      <w:r>
        <w:rPr>
          <w:szCs w:val="26"/>
        </w:rPr>
        <w:t xml:space="preserve">ation of </w:t>
      </w:r>
      <w:r w:rsidRPr="00F104CF">
        <w:rPr>
          <w:szCs w:val="26"/>
        </w:rPr>
        <w:t xml:space="preserve">criminal record in economic settings: </w:t>
      </w:r>
      <w:r w:rsidRPr="007A182C">
        <w:rPr>
          <w:b/>
          <w:bCs/>
          <w:color w:val="0070C0"/>
          <w:szCs w:val="26"/>
        </w:rPr>
        <w:t>20</w:t>
      </w:r>
      <w:r w:rsidRPr="00C9671C">
        <w:rPr>
          <w:b/>
          <w:bCs/>
          <w:color w:val="0070C0"/>
          <w:szCs w:val="26"/>
        </w:rPr>
        <w:t xml:space="preserve"> s</w:t>
      </w:r>
      <w:r w:rsidRPr="00BA4DEF">
        <w:rPr>
          <w:b/>
          <w:bCs/>
          <w:color w:val="0070C0"/>
          <w:szCs w:val="26"/>
        </w:rPr>
        <w:t xml:space="preserve">tates </w:t>
      </w:r>
      <w:r w:rsidRPr="007A182C">
        <w:rPr>
          <w:b/>
          <w:bCs/>
          <w:color w:val="0070C0"/>
          <w:szCs w:val="26"/>
        </w:rPr>
        <w:t xml:space="preserve">and the federal government </w:t>
      </w:r>
      <w:r w:rsidRPr="00BA4DEF">
        <w:rPr>
          <w:b/>
          <w:bCs/>
          <w:color w:val="0070C0"/>
          <w:szCs w:val="26"/>
        </w:rPr>
        <w:t>enacted 2</w:t>
      </w:r>
      <w:r w:rsidRPr="007A182C">
        <w:rPr>
          <w:b/>
          <w:bCs/>
          <w:color w:val="0070C0"/>
          <w:szCs w:val="26"/>
        </w:rPr>
        <w:t>3</w:t>
      </w:r>
      <w:r w:rsidRPr="00BA4DEF">
        <w:rPr>
          <w:b/>
          <w:bCs/>
          <w:color w:val="0070C0"/>
          <w:szCs w:val="26"/>
        </w:rPr>
        <w:t xml:space="preserve"> new </w:t>
      </w:r>
      <w:r w:rsidRPr="007A182C">
        <w:rPr>
          <w:b/>
          <w:bCs/>
          <w:color w:val="0070C0"/>
          <w:szCs w:val="26"/>
        </w:rPr>
        <w:t>measures</w:t>
      </w:r>
      <w:r w:rsidRPr="00BA4DEF">
        <w:rPr>
          <w:b/>
          <w:bCs/>
          <w:color w:val="0070C0"/>
          <w:szCs w:val="26"/>
        </w:rPr>
        <w:t xml:space="preserve"> regulating employment and occupational licensing</w:t>
      </w:r>
      <w:r w:rsidRPr="00CE4BB3">
        <w:rPr>
          <w:b/>
          <w:bCs/>
          <w:color w:val="0070C0"/>
          <w:szCs w:val="26"/>
        </w:rPr>
        <w:t xml:space="preserve">, </w:t>
      </w:r>
      <w:r>
        <w:rPr>
          <w:b/>
          <w:bCs/>
          <w:color w:val="0070C0"/>
          <w:szCs w:val="26"/>
        </w:rPr>
        <w:t xml:space="preserve">while two more states removed barriers to </w:t>
      </w:r>
      <w:r w:rsidR="00E42197">
        <w:rPr>
          <w:b/>
          <w:bCs/>
          <w:color w:val="0070C0"/>
          <w:szCs w:val="26"/>
        </w:rPr>
        <w:t xml:space="preserve">restoring </w:t>
      </w:r>
      <w:r>
        <w:rPr>
          <w:b/>
          <w:bCs/>
          <w:color w:val="0070C0"/>
          <w:szCs w:val="26"/>
        </w:rPr>
        <w:t>a driver’s license</w:t>
      </w:r>
      <w:r w:rsidRPr="00CE4BB3">
        <w:rPr>
          <w:b/>
          <w:bCs/>
          <w:color w:val="0070C0"/>
          <w:szCs w:val="26"/>
        </w:rPr>
        <w:t>.</w:t>
      </w:r>
      <w:r w:rsidRPr="00F104CF">
        <w:rPr>
          <w:szCs w:val="26"/>
        </w:rPr>
        <w:t xml:space="preserve"> </w:t>
      </w:r>
      <w:r>
        <w:rPr>
          <w:szCs w:val="26"/>
        </w:rPr>
        <w:t xml:space="preserve">A few states made significant </w:t>
      </w:r>
      <w:r w:rsidR="003F3457">
        <w:rPr>
          <w:szCs w:val="26"/>
        </w:rPr>
        <w:t xml:space="preserve">improvements </w:t>
      </w:r>
      <w:r>
        <w:rPr>
          <w:szCs w:val="26"/>
        </w:rPr>
        <w:t>in th</w:t>
      </w:r>
      <w:r w:rsidR="00E42197">
        <w:rPr>
          <w:szCs w:val="26"/>
        </w:rPr>
        <w:t xml:space="preserve">eir occupational licensing laws </w:t>
      </w:r>
      <w:r>
        <w:rPr>
          <w:szCs w:val="26"/>
        </w:rPr>
        <w:t>by enacting binding preliminary applications for licensure</w:t>
      </w:r>
      <w:r w:rsidR="00352335">
        <w:rPr>
          <w:szCs w:val="26"/>
        </w:rPr>
        <w:t>, and by limiting the types of records that licensing agencies may consider</w:t>
      </w:r>
      <w:r>
        <w:rPr>
          <w:szCs w:val="26"/>
        </w:rPr>
        <w:t>.</w:t>
      </w:r>
    </w:p>
    <w:p w14:paraId="36EFF424" w14:textId="19241E89" w:rsidR="00A83D1A" w:rsidRDefault="00A83D1A" w:rsidP="00A83D1A">
      <w:pPr>
        <w:rPr>
          <w:color w:val="auto"/>
          <w:szCs w:val="26"/>
        </w:rPr>
      </w:pPr>
      <w:r>
        <w:rPr>
          <w:szCs w:val="26"/>
        </w:rPr>
        <w:lastRenderedPageBreak/>
        <w:t xml:space="preserve">Arizona is the only state </w:t>
      </w:r>
      <w:r w:rsidR="006A2957">
        <w:rPr>
          <w:szCs w:val="26"/>
        </w:rPr>
        <w:t xml:space="preserve">whose legislature </w:t>
      </w:r>
      <w:r>
        <w:rPr>
          <w:szCs w:val="26"/>
        </w:rPr>
        <w:t xml:space="preserve">took steps </w:t>
      </w:r>
      <w:r w:rsidR="00352335">
        <w:rPr>
          <w:szCs w:val="26"/>
        </w:rPr>
        <w:t xml:space="preserve">this past year </w:t>
      </w:r>
      <w:r>
        <w:rPr>
          <w:szCs w:val="26"/>
        </w:rPr>
        <w:t xml:space="preserve">to restore civil rights </w:t>
      </w:r>
      <w:r w:rsidR="006A2957">
        <w:rPr>
          <w:szCs w:val="26"/>
        </w:rPr>
        <w:t xml:space="preserve">to those </w:t>
      </w:r>
      <w:r w:rsidR="00352335">
        <w:rPr>
          <w:szCs w:val="26"/>
        </w:rPr>
        <w:t xml:space="preserve">with felony </w:t>
      </w:r>
      <w:r w:rsidR="006A2957">
        <w:rPr>
          <w:szCs w:val="26"/>
        </w:rPr>
        <w:t>convict</w:t>
      </w:r>
      <w:r w:rsidR="00352335">
        <w:rPr>
          <w:szCs w:val="26"/>
        </w:rPr>
        <w:t xml:space="preserve">ions, </w:t>
      </w:r>
      <w:r w:rsidR="00C61EA2">
        <w:rPr>
          <w:szCs w:val="26"/>
        </w:rPr>
        <w:t>al</w:t>
      </w:r>
      <w:r>
        <w:rPr>
          <w:szCs w:val="26"/>
        </w:rPr>
        <w:t xml:space="preserve">though governors in Missouri, Virginia and Wisconsin used their pardon power to restore </w:t>
      </w:r>
      <w:r w:rsidR="00352335">
        <w:rPr>
          <w:szCs w:val="26"/>
        </w:rPr>
        <w:t xml:space="preserve">civil </w:t>
      </w:r>
      <w:r>
        <w:rPr>
          <w:szCs w:val="26"/>
        </w:rPr>
        <w:t xml:space="preserve">rights in unprecedented ways.  </w:t>
      </w:r>
    </w:p>
    <w:p w14:paraId="5E69C493" w14:textId="38D80586" w:rsidR="00D81E58" w:rsidRPr="00F104CF" w:rsidRDefault="00D81E58" w:rsidP="00D81E58">
      <w:pPr>
        <w:rPr>
          <w:color w:val="111111"/>
          <w:szCs w:val="26"/>
          <w:shd w:val="clear" w:color="auto" w:fill="FFFFFF"/>
        </w:rPr>
      </w:pPr>
      <w:r>
        <w:rPr>
          <w:color w:val="111111"/>
          <w:szCs w:val="26"/>
          <w:shd w:val="clear" w:color="auto" w:fill="FFFFFF"/>
        </w:rPr>
        <w:t xml:space="preserve">As in the past, </w:t>
      </w:r>
      <w:r w:rsidRPr="00443C2A">
        <w:rPr>
          <w:color w:val="auto"/>
          <w:szCs w:val="26"/>
          <w:shd w:val="clear" w:color="auto" w:fill="FFFFFF"/>
        </w:rPr>
        <w:t xml:space="preserve">the state legislatures that have enacted the most significant reforms </w:t>
      </w:r>
      <w:r>
        <w:rPr>
          <w:color w:val="auto"/>
          <w:szCs w:val="26"/>
          <w:shd w:val="clear" w:color="auto" w:fill="FFFFFF"/>
        </w:rPr>
        <w:t xml:space="preserve">span </w:t>
      </w:r>
      <w:r w:rsidRPr="00443C2A">
        <w:rPr>
          <w:color w:val="auto"/>
          <w:szCs w:val="26"/>
          <w:shd w:val="clear" w:color="auto" w:fill="FFFFFF"/>
        </w:rPr>
        <w:t xml:space="preserve">the political spectrum, </w:t>
      </w:r>
      <w:r>
        <w:rPr>
          <w:color w:val="111111"/>
          <w:szCs w:val="26"/>
          <w:shd w:val="clear" w:color="auto" w:fill="FFFFFF"/>
        </w:rPr>
        <w:t>from California and Maryland to Oklahoma and Utah.  The report highlights the renewed interest in executive pardons by both Republican and Democratic governors, notably in Missouri (where large case backlogs invited energetic executive attention), in Wisconsin (where the pardon power had been shelved for almost a decade), and in Oregon (where 45,000 individuals benefitted from pardons in response to marijuana legalization).</w:t>
      </w:r>
    </w:p>
    <w:p w14:paraId="2E75E8D6" w14:textId="15F7AB60" w:rsidR="00A83D1A" w:rsidRPr="00F104CF" w:rsidRDefault="00A83D1A" w:rsidP="00A83D1A">
      <w:pPr>
        <w:rPr>
          <w:color w:val="auto"/>
          <w:szCs w:val="26"/>
        </w:rPr>
      </w:pPr>
      <w:r w:rsidRPr="00BA4DEF">
        <w:rPr>
          <w:color w:val="auto"/>
          <w:szCs w:val="26"/>
        </w:rPr>
        <w:t xml:space="preserve">Overall, </w:t>
      </w:r>
      <w:r>
        <w:rPr>
          <w:color w:val="auto"/>
          <w:szCs w:val="26"/>
        </w:rPr>
        <w:t>while there were fewer record reforms in 2022 than in the three preceding years, it would be a mistake to see this as a flagging of the reform wave we’ve identified</w:t>
      </w:r>
      <w:r w:rsidR="003F3457">
        <w:rPr>
          <w:color w:val="auto"/>
          <w:szCs w:val="26"/>
        </w:rPr>
        <w:t xml:space="preserve"> in previous reports.</w:t>
      </w:r>
      <w:r>
        <w:rPr>
          <w:color w:val="auto"/>
          <w:szCs w:val="26"/>
        </w:rPr>
        <w:t xml:space="preserve"> </w:t>
      </w:r>
      <w:r w:rsidR="003F3457">
        <w:rPr>
          <w:color w:val="auto"/>
          <w:szCs w:val="26"/>
        </w:rPr>
        <w:t xml:space="preserve"> In fact, </w:t>
      </w:r>
      <w:r>
        <w:rPr>
          <w:color w:val="auto"/>
          <w:szCs w:val="26"/>
        </w:rPr>
        <w:t xml:space="preserve">the </w:t>
      </w:r>
      <w:r w:rsidRPr="00BA4DEF">
        <w:rPr>
          <w:color w:val="auto"/>
          <w:szCs w:val="26"/>
        </w:rPr>
        <w:t>productivity of state legislatures in 202</w:t>
      </w:r>
      <w:r w:rsidRPr="007A182C">
        <w:rPr>
          <w:color w:val="auto"/>
          <w:szCs w:val="26"/>
        </w:rPr>
        <w:t>2</w:t>
      </w:r>
      <w:r w:rsidRPr="00BA4DEF">
        <w:rPr>
          <w:color w:val="auto"/>
          <w:szCs w:val="26"/>
        </w:rPr>
        <w:t xml:space="preserve"> mirrors their performance in 201</w:t>
      </w:r>
      <w:r w:rsidRPr="007A182C">
        <w:rPr>
          <w:color w:val="auto"/>
          <w:szCs w:val="26"/>
        </w:rPr>
        <w:t>8</w:t>
      </w:r>
      <w:r w:rsidRPr="00BA4DEF">
        <w:rPr>
          <w:color w:val="auto"/>
          <w:szCs w:val="26"/>
        </w:rPr>
        <w:t xml:space="preserve">, itself a year that broke every record. </w:t>
      </w:r>
      <w:r>
        <w:rPr>
          <w:color w:val="auto"/>
          <w:szCs w:val="26"/>
        </w:rPr>
        <w:t xml:space="preserve"> </w:t>
      </w:r>
      <w:r w:rsidR="00352335">
        <w:rPr>
          <w:color w:val="auto"/>
          <w:szCs w:val="26"/>
        </w:rPr>
        <w:t xml:space="preserve">If </w:t>
      </w:r>
      <w:r>
        <w:rPr>
          <w:color w:val="auto"/>
          <w:szCs w:val="26"/>
        </w:rPr>
        <w:t xml:space="preserve">2022 marked a return to pre-2019 </w:t>
      </w:r>
      <w:r w:rsidR="00352335">
        <w:rPr>
          <w:color w:val="auto"/>
          <w:szCs w:val="26"/>
        </w:rPr>
        <w:t xml:space="preserve">productivity </w:t>
      </w:r>
      <w:r>
        <w:rPr>
          <w:color w:val="auto"/>
          <w:szCs w:val="26"/>
        </w:rPr>
        <w:t>levels</w:t>
      </w:r>
      <w:r w:rsidR="00352335">
        <w:rPr>
          <w:color w:val="auto"/>
          <w:szCs w:val="26"/>
        </w:rPr>
        <w:t xml:space="preserve">, </w:t>
      </w:r>
      <w:r>
        <w:rPr>
          <w:color w:val="auto"/>
          <w:szCs w:val="26"/>
        </w:rPr>
        <w:t xml:space="preserve">several states making significant strides toward restoring rights and clearing records, and </w:t>
      </w:r>
      <w:r w:rsidR="006A2957">
        <w:rPr>
          <w:color w:val="auto"/>
          <w:szCs w:val="26"/>
        </w:rPr>
        <w:t xml:space="preserve">many others </w:t>
      </w:r>
      <w:r>
        <w:rPr>
          <w:color w:val="auto"/>
          <w:szCs w:val="26"/>
        </w:rPr>
        <w:t>buil</w:t>
      </w:r>
      <w:r w:rsidR="00352335">
        <w:rPr>
          <w:color w:val="auto"/>
          <w:szCs w:val="26"/>
        </w:rPr>
        <w:t>t</w:t>
      </w:r>
      <w:r>
        <w:rPr>
          <w:color w:val="auto"/>
          <w:szCs w:val="26"/>
        </w:rPr>
        <w:t xml:space="preserve"> on and extend</w:t>
      </w:r>
      <w:r w:rsidR="00352335">
        <w:rPr>
          <w:color w:val="auto"/>
          <w:szCs w:val="26"/>
        </w:rPr>
        <w:t xml:space="preserve">ed </w:t>
      </w:r>
      <w:r>
        <w:rPr>
          <w:color w:val="auto"/>
          <w:szCs w:val="26"/>
        </w:rPr>
        <w:t xml:space="preserve">reforms enacted in earlier years. </w:t>
      </w:r>
      <w:r w:rsidRPr="00BA4DEF">
        <w:rPr>
          <w:b/>
          <w:bCs/>
          <w:color w:val="0070C0"/>
          <w:szCs w:val="26"/>
        </w:rPr>
        <w:t xml:space="preserve">This year’s criminal record reforms bring the total </w:t>
      </w:r>
      <w:r w:rsidR="00352335">
        <w:rPr>
          <w:b/>
          <w:bCs/>
          <w:color w:val="0070C0"/>
          <w:szCs w:val="26"/>
        </w:rPr>
        <w:t xml:space="preserve">number of separate laws </w:t>
      </w:r>
      <w:r w:rsidRPr="00BA4DEF">
        <w:rPr>
          <w:b/>
          <w:bCs/>
          <w:color w:val="0070C0"/>
          <w:szCs w:val="26"/>
        </w:rPr>
        <w:t xml:space="preserve">enacted in the past </w:t>
      </w:r>
      <w:r>
        <w:rPr>
          <w:b/>
          <w:bCs/>
          <w:color w:val="0070C0"/>
          <w:szCs w:val="26"/>
        </w:rPr>
        <w:t>five</w:t>
      </w:r>
      <w:r w:rsidRPr="00BA4DEF">
        <w:rPr>
          <w:b/>
          <w:bCs/>
          <w:color w:val="0070C0"/>
          <w:szCs w:val="26"/>
        </w:rPr>
        <w:t xml:space="preserve"> years to </w:t>
      </w:r>
      <w:r w:rsidR="00352335">
        <w:rPr>
          <w:b/>
          <w:bCs/>
          <w:color w:val="0070C0"/>
          <w:szCs w:val="26"/>
        </w:rPr>
        <w:t xml:space="preserve">more than </w:t>
      </w:r>
      <w:r>
        <w:rPr>
          <w:b/>
          <w:bCs/>
          <w:color w:val="0070C0"/>
          <w:szCs w:val="26"/>
        </w:rPr>
        <w:t>5</w:t>
      </w:r>
      <w:r w:rsidRPr="00BA4DEF">
        <w:rPr>
          <w:b/>
          <w:bCs/>
          <w:color w:val="0070C0"/>
          <w:szCs w:val="26"/>
        </w:rPr>
        <w:t>00</w:t>
      </w:r>
      <w:r w:rsidR="00352335">
        <w:rPr>
          <w:b/>
          <w:bCs/>
          <w:color w:val="0070C0"/>
          <w:szCs w:val="26"/>
        </w:rPr>
        <w:t>.</w:t>
      </w:r>
      <w:r w:rsidRPr="00BA4DEF">
        <w:rPr>
          <w:b/>
          <w:bCs/>
          <w:color w:val="0070C0"/>
          <w:szCs w:val="26"/>
        </w:rPr>
        <w:t xml:space="preserve"> </w:t>
      </w:r>
      <w:r>
        <w:rPr>
          <w:color w:val="auto"/>
          <w:szCs w:val="26"/>
        </w:rPr>
        <w:t xml:space="preserve"> </w:t>
      </w:r>
    </w:p>
    <w:p w14:paraId="7C7238D3" w14:textId="516E71C0" w:rsidR="00A83D1A" w:rsidRDefault="00A83D1A" w:rsidP="00A83D1A">
      <w:r w:rsidRPr="00C360B6">
        <w:rPr>
          <w:color w:val="auto"/>
          <w:szCs w:val="26"/>
        </w:rPr>
        <w:t>Looking ahead to 202</w:t>
      </w:r>
      <w:r w:rsidRPr="007A182C">
        <w:rPr>
          <w:color w:val="auto"/>
          <w:szCs w:val="26"/>
        </w:rPr>
        <w:t>3</w:t>
      </w:r>
      <w:r w:rsidRPr="00C360B6">
        <w:rPr>
          <w:color w:val="auto"/>
          <w:szCs w:val="26"/>
        </w:rPr>
        <w:t xml:space="preserve">, </w:t>
      </w:r>
      <w:r w:rsidRPr="00C360B6">
        <w:t xml:space="preserve">we </w:t>
      </w:r>
      <w:r>
        <w:t xml:space="preserve">expect to see </w:t>
      </w:r>
      <w:r w:rsidRPr="00C360B6">
        <w:t>a continuing expansion of eligibility for record clearing</w:t>
      </w:r>
      <w:r>
        <w:t>,</w:t>
      </w:r>
      <w:r w:rsidRPr="00C360B6">
        <w:t xml:space="preserve"> and re</w:t>
      </w:r>
      <w:r>
        <w:t xml:space="preserve">duction </w:t>
      </w:r>
      <w:r w:rsidRPr="00C360B6">
        <w:t xml:space="preserve">of access barriers like </w:t>
      </w:r>
      <w:r>
        <w:t xml:space="preserve">lengthy waiting periods, </w:t>
      </w:r>
      <w:r w:rsidRPr="00C360B6">
        <w:t>outstanding court debt and application-related costs</w:t>
      </w:r>
      <w:r>
        <w:t xml:space="preserve">.  </w:t>
      </w:r>
      <w:r w:rsidRPr="00D961F6">
        <w:rPr>
          <w:b/>
          <w:bCs/>
          <w:color w:val="4472C4" w:themeColor="accent1"/>
        </w:rPr>
        <w:t>We also predict efforts to improve records management to accommodate automation of record clearance</w:t>
      </w:r>
      <w:r w:rsidR="006A2957" w:rsidRPr="00D961F6">
        <w:rPr>
          <w:b/>
          <w:bCs/>
          <w:color w:val="4472C4" w:themeColor="accent1"/>
        </w:rPr>
        <w:t>.</w:t>
      </w:r>
      <w:r w:rsidR="006A2957" w:rsidRPr="00D961F6">
        <w:rPr>
          <w:color w:val="4472C4" w:themeColor="accent1"/>
        </w:rPr>
        <w:t xml:space="preserve"> </w:t>
      </w:r>
      <w:r w:rsidRPr="00D961F6">
        <w:rPr>
          <w:color w:val="4472C4" w:themeColor="accent1"/>
        </w:rPr>
        <w:t xml:space="preserve"> </w:t>
      </w:r>
      <w:r w:rsidR="006A2957">
        <w:t xml:space="preserve">We look for </w:t>
      </w:r>
      <w:r w:rsidRPr="00C360B6">
        <w:t>extension of state fair employment laws</w:t>
      </w:r>
      <w:r>
        <w:t>,</w:t>
      </w:r>
      <w:r w:rsidRPr="00C360B6">
        <w:t xml:space="preserve"> and </w:t>
      </w:r>
      <w:r w:rsidR="006A2957">
        <w:t xml:space="preserve">further </w:t>
      </w:r>
      <w:r w:rsidRPr="00C360B6">
        <w:t>facilitation of occupational licensing</w:t>
      </w:r>
      <w:r w:rsidR="006A2957">
        <w:t>, both areas where bipartisan reforms have benefitted from helpful model laws</w:t>
      </w:r>
      <w:r w:rsidRPr="007A182C">
        <w:t xml:space="preserve">. We are slightly less optimistic about </w:t>
      </w:r>
      <w:r w:rsidR="006A2957">
        <w:t xml:space="preserve">additional </w:t>
      </w:r>
      <w:r w:rsidRPr="00C360B6">
        <w:t>progress toward dismantling the structure of felony disenfranchisement</w:t>
      </w:r>
      <w:r w:rsidR="006A2957">
        <w:t>, which has become mired in faction looking toward the presidential race in 2024.</w:t>
      </w:r>
      <w:r w:rsidRPr="00C360B6">
        <w:t xml:space="preserve"> </w:t>
      </w:r>
      <w:r w:rsidRPr="00D961F6">
        <w:rPr>
          <w:b/>
          <w:bCs/>
          <w:color w:val="4472C4" w:themeColor="accent1"/>
        </w:rPr>
        <w:t xml:space="preserve">Hopefully, 2023 will see some </w:t>
      </w:r>
      <w:r w:rsidR="003F3457" w:rsidRPr="00D961F6">
        <w:rPr>
          <w:b/>
          <w:bCs/>
          <w:color w:val="4472C4" w:themeColor="accent1"/>
        </w:rPr>
        <w:t xml:space="preserve">record </w:t>
      </w:r>
      <w:r w:rsidRPr="00D961F6">
        <w:rPr>
          <w:b/>
          <w:bCs/>
          <w:color w:val="4472C4" w:themeColor="accent1"/>
        </w:rPr>
        <w:t xml:space="preserve">reform action in Congress and </w:t>
      </w:r>
      <w:r w:rsidR="006A2957" w:rsidRPr="00D961F6">
        <w:rPr>
          <w:b/>
          <w:bCs/>
          <w:color w:val="4472C4" w:themeColor="accent1"/>
        </w:rPr>
        <w:t xml:space="preserve">federal </w:t>
      </w:r>
      <w:r w:rsidRPr="00D961F6">
        <w:rPr>
          <w:b/>
          <w:bCs/>
          <w:color w:val="4472C4" w:themeColor="accent1"/>
        </w:rPr>
        <w:t xml:space="preserve">agencies, including </w:t>
      </w:r>
      <w:r w:rsidR="006A2957" w:rsidRPr="00D961F6">
        <w:rPr>
          <w:b/>
          <w:bCs/>
          <w:color w:val="4472C4" w:themeColor="accent1"/>
        </w:rPr>
        <w:t xml:space="preserve">measures </w:t>
      </w:r>
      <w:r w:rsidRPr="00D961F6">
        <w:rPr>
          <w:b/>
          <w:bCs/>
          <w:color w:val="4472C4" w:themeColor="accent1"/>
        </w:rPr>
        <w:t xml:space="preserve">to </w:t>
      </w:r>
      <w:r w:rsidR="00352335">
        <w:rPr>
          <w:b/>
          <w:bCs/>
          <w:color w:val="4472C4" w:themeColor="accent1"/>
        </w:rPr>
        <w:t>extend</w:t>
      </w:r>
      <w:r w:rsidR="00096DBA">
        <w:rPr>
          <w:b/>
          <w:bCs/>
          <w:color w:val="4472C4" w:themeColor="accent1"/>
        </w:rPr>
        <w:t xml:space="preserve"> </w:t>
      </w:r>
      <w:r w:rsidRPr="00D961F6">
        <w:rPr>
          <w:b/>
          <w:bCs/>
          <w:color w:val="4472C4" w:themeColor="accent1"/>
        </w:rPr>
        <w:t>access to government-guaranteed loans and contracting opportunities</w:t>
      </w:r>
      <w:r w:rsidRPr="00D961F6">
        <w:rPr>
          <w:color w:val="4472C4" w:themeColor="accent1"/>
        </w:rPr>
        <w:t xml:space="preserve"> </w:t>
      </w:r>
      <w:r w:rsidRPr="00C360B6">
        <w:t xml:space="preserve">to small businesses owned or managed by people with a criminal history. We have come a long way just in the past </w:t>
      </w:r>
      <w:r w:rsidRPr="007A182C">
        <w:t>five</w:t>
      </w:r>
      <w:r w:rsidRPr="00C360B6">
        <w:t xml:space="preserve"> years, but there is still a long way to go.</w:t>
      </w:r>
      <w:r>
        <w:t xml:space="preserve"> </w:t>
      </w:r>
    </w:p>
    <w:p w14:paraId="121617DB" w14:textId="746C0738" w:rsidR="00353F62" w:rsidRDefault="00353F62" w:rsidP="00353F62">
      <w:pPr>
        <w:spacing w:before="0" w:after="0"/>
      </w:pPr>
      <w:r w:rsidRPr="00B966CB">
        <w:rPr>
          <w:b/>
          <w:bCs/>
          <w:color w:val="4472C4" w:themeColor="accent1"/>
        </w:rPr>
        <w:t xml:space="preserve">CCRC reports </w:t>
      </w:r>
      <w:r w:rsidR="00B966CB" w:rsidRPr="00B966CB">
        <w:rPr>
          <w:b/>
          <w:bCs/>
          <w:color w:val="4472C4" w:themeColor="accent1"/>
        </w:rPr>
        <w:t>from 2022</w:t>
      </w:r>
      <w:r w:rsidR="00B966CB">
        <w:t xml:space="preserve"> </w:t>
      </w:r>
      <w:r>
        <w:t xml:space="preserve">relying on the information from the Restoration of Rights Project are: </w:t>
      </w:r>
    </w:p>
    <w:p w14:paraId="37993AD8" w14:textId="60A0FA98" w:rsidR="00B966CB" w:rsidRDefault="00000000" w:rsidP="00353F62">
      <w:pPr>
        <w:spacing w:before="0" w:after="0"/>
      </w:pPr>
      <w:hyperlink r:id="rId21" w:history="1">
        <w:r w:rsidR="00B966CB" w:rsidRPr="00B966CB">
          <w:rPr>
            <w:rStyle w:val="Hyperlink"/>
          </w:rPr>
          <w:t>Marijuana Legalization and Record Relief in 2022</w:t>
        </w:r>
      </w:hyperlink>
      <w:r w:rsidR="00B966CB">
        <w:t xml:space="preserve"> (December </w:t>
      </w:r>
      <w:proofErr w:type="gramStart"/>
      <w:r w:rsidR="00B966CB">
        <w:t>2022)(</w:t>
      </w:r>
      <w:proofErr w:type="gramEnd"/>
      <w:r w:rsidR="00B966CB">
        <w:t>with OSU’s Drug Enforcement and Policy Center)</w:t>
      </w:r>
    </w:p>
    <w:p w14:paraId="3EB8BE72" w14:textId="712F1DDA" w:rsidR="00353F62" w:rsidRDefault="00000000" w:rsidP="00353F62">
      <w:pPr>
        <w:spacing w:before="0" w:after="0"/>
      </w:pPr>
      <w:hyperlink r:id="rId22" w:history="1">
        <w:r w:rsidR="00353F62" w:rsidRPr="00353F62">
          <w:rPr>
            <w:rStyle w:val="Hyperlink"/>
          </w:rPr>
          <w:t>The Many Roads from Reentry to Reintegration</w:t>
        </w:r>
      </w:hyperlink>
      <w:r w:rsidR="00353F62">
        <w:t>:</w:t>
      </w:r>
      <w:r w:rsidR="00353F62" w:rsidRPr="00353F62">
        <w:rPr>
          <w:rStyle w:val="Heading1Char"/>
          <w:rFonts w:ascii="Droid Sans" w:hAnsi="Droid Sans"/>
          <w:color w:val="111111"/>
          <w:bdr w:val="none" w:sz="0" w:space="0" w:color="auto" w:frame="1"/>
          <w:shd w:val="clear" w:color="auto" w:fill="FFFFFF"/>
        </w:rPr>
        <w:t xml:space="preserve"> </w:t>
      </w:r>
      <w:r w:rsidR="00353F62" w:rsidRPr="00353F62">
        <w:rPr>
          <w:rStyle w:val="Strong"/>
          <w:rFonts w:ascii="Droid Sans" w:hAnsi="Droid Sans"/>
          <w:b w:val="0"/>
          <w:bCs w:val="0"/>
          <w:color w:val="111111"/>
          <w:bdr w:val="none" w:sz="0" w:space="0" w:color="auto" w:frame="1"/>
          <w:shd w:val="clear" w:color="auto" w:fill="FFFFFF"/>
        </w:rPr>
        <w:t>A National Survey of Laws Restoring Rights and Opportunities after Arrest or Conviction</w:t>
      </w:r>
      <w:r w:rsidR="00353F62">
        <w:t xml:space="preserve"> (March 2022)</w:t>
      </w:r>
    </w:p>
    <w:p w14:paraId="7CF4F60E" w14:textId="417270BA" w:rsidR="00353F62" w:rsidRDefault="00000000" w:rsidP="00353F62">
      <w:pPr>
        <w:spacing w:before="0" w:after="0"/>
      </w:pPr>
      <w:hyperlink r:id="rId23" w:history="1">
        <w:r w:rsidR="00353F62" w:rsidRPr="00353F62">
          <w:rPr>
            <w:rStyle w:val="Hyperlink"/>
          </w:rPr>
          <w:t>The Reintegration Report Card</w:t>
        </w:r>
      </w:hyperlink>
      <w:r w:rsidR="00353F62">
        <w:t xml:space="preserve"> (March 2022)</w:t>
      </w:r>
    </w:p>
    <w:p w14:paraId="3DF98835" w14:textId="66EA71B6" w:rsidR="00353F62" w:rsidRDefault="00000000" w:rsidP="00353F62">
      <w:pPr>
        <w:spacing w:before="0" w:after="0"/>
      </w:pPr>
      <w:hyperlink r:id="rId24" w:history="1">
        <w:r w:rsidR="00353F62" w:rsidRPr="00353F62">
          <w:rPr>
            <w:rStyle w:val="Hyperlink"/>
          </w:rPr>
          <w:t>Waiting for Relief</w:t>
        </w:r>
      </w:hyperlink>
      <w:r w:rsidR="00353F62">
        <w:t>: A National Survey of Waiting Periods for Record Clearing (February 2022)</w:t>
      </w:r>
    </w:p>
    <w:p w14:paraId="4B1948D4" w14:textId="65807721" w:rsidR="00B966CB" w:rsidRDefault="00000000" w:rsidP="00353F62">
      <w:pPr>
        <w:spacing w:before="0" w:after="0"/>
      </w:pPr>
      <w:hyperlink r:id="rId25" w:history="1">
        <w:r w:rsidR="00B966CB" w:rsidRPr="00B966CB">
          <w:rPr>
            <w:rStyle w:val="Hyperlink"/>
          </w:rPr>
          <w:t>The High Cost of a Fresh Start:</w:t>
        </w:r>
      </w:hyperlink>
      <w:r w:rsidR="00B966CB">
        <w:t xml:space="preserve"> A State-by-State Analysis of Court Debt as a Bar to Record Clearing (February </w:t>
      </w:r>
      <w:proofErr w:type="gramStart"/>
      <w:r w:rsidR="00B966CB">
        <w:t>2022)(</w:t>
      </w:r>
      <w:proofErr w:type="gramEnd"/>
      <w:r w:rsidR="00B966CB">
        <w:t>with the National Consumer Law Center)</w:t>
      </w:r>
    </w:p>
    <w:p w14:paraId="1A7AD82A" w14:textId="77777777" w:rsidR="00B966CB" w:rsidRDefault="00B966CB" w:rsidP="00353F62">
      <w:pPr>
        <w:spacing w:before="0" w:after="0"/>
      </w:pPr>
    </w:p>
    <w:p w14:paraId="6360A7CD" w14:textId="77777777" w:rsidR="00353F62" w:rsidRDefault="00353F62" w:rsidP="00353F62">
      <w:pPr>
        <w:spacing w:before="0" w:after="0"/>
      </w:pPr>
    </w:p>
    <w:p w14:paraId="0B7A1F8A" w14:textId="77777777" w:rsidR="00353F62" w:rsidRDefault="00353F62" w:rsidP="00353F62">
      <w:pPr>
        <w:spacing w:before="0" w:after="0"/>
      </w:pPr>
    </w:p>
    <w:p w14:paraId="68000235" w14:textId="77777777" w:rsidR="00A83D1A" w:rsidRPr="000365F4" w:rsidRDefault="00A83D1A" w:rsidP="00A83D1A">
      <w:pPr>
        <w:pStyle w:val="Heading1"/>
        <w:pageBreakBefore w:val="0"/>
        <w:rPr>
          <w:kern w:val="0"/>
          <w:szCs w:val="32"/>
        </w:rPr>
      </w:pPr>
      <w:bookmarkStart w:id="38" w:name="_REPORT_CARD"/>
      <w:bookmarkStart w:id="39" w:name="_Toc93432466"/>
      <w:bookmarkStart w:id="40" w:name="_Toc93574671"/>
      <w:bookmarkEnd w:id="38"/>
      <w:r>
        <w:rPr>
          <w:noProof/>
          <w:kern w:val="0"/>
          <w:szCs w:val="32"/>
        </w:rPr>
        <w:t>Report Card</w:t>
      </w:r>
      <w:bookmarkEnd w:id="39"/>
      <w:bookmarkEnd w:id="40"/>
    </w:p>
    <w:p w14:paraId="636193B4" w14:textId="77777777" w:rsidR="00A83D1A" w:rsidRPr="00C01BAB" w:rsidRDefault="00A83D1A" w:rsidP="00A83D1A">
      <w:pPr>
        <w:pStyle w:val="ListParagraph"/>
        <w:ind w:left="0" w:right="0"/>
        <w:rPr>
          <w:rFonts w:cs="Times New Roman"/>
          <w:b/>
          <w:bCs/>
          <w:kern w:val="0"/>
          <w:szCs w:val="26"/>
        </w:rPr>
      </w:pPr>
      <w:r w:rsidRPr="00C01BAB">
        <w:rPr>
          <w:rFonts w:cs="Times New Roman"/>
          <w:b/>
          <w:bCs/>
          <w:kern w:val="0"/>
          <w:szCs w:val="26"/>
        </w:rPr>
        <w:t xml:space="preserve">Reintegration </w:t>
      </w:r>
      <w:r>
        <w:rPr>
          <w:rFonts w:cs="Times New Roman"/>
          <w:b/>
          <w:bCs/>
          <w:kern w:val="0"/>
          <w:szCs w:val="26"/>
        </w:rPr>
        <w:t xml:space="preserve">Awards for </w:t>
      </w:r>
      <w:r w:rsidRPr="00C01BAB">
        <w:rPr>
          <w:rFonts w:cs="Times New Roman"/>
          <w:b/>
          <w:bCs/>
          <w:kern w:val="0"/>
          <w:szCs w:val="26"/>
        </w:rPr>
        <w:t>202</w:t>
      </w:r>
      <w:r>
        <w:rPr>
          <w:rFonts w:cs="Times New Roman"/>
          <w:b/>
          <w:bCs/>
          <w:kern w:val="0"/>
          <w:szCs w:val="26"/>
        </w:rPr>
        <w:t>2</w:t>
      </w:r>
    </w:p>
    <w:p w14:paraId="316C422C" w14:textId="77777777" w:rsidR="00A83D1A" w:rsidRDefault="00A83D1A" w:rsidP="00A83D1A">
      <w:pPr>
        <w:pStyle w:val="ListParagraph"/>
        <w:ind w:left="0" w:right="0"/>
        <w:rPr>
          <w:rFonts w:cs="Times New Roman"/>
          <w:kern w:val="0"/>
          <w:szCs w:val="26"/>
        </w:rPr>
      </w:pPr>
      <w:r>
        <w:rPr>
          <w:rFonts w:cs="Times New Roman"/>
          <w:kern w:val="0"/>
          <w:szCs w:val="26"/>
        </w:rPr>
        <w:t xml:space="preserve">While more than a handful of states enacted noteworthy laws in 2022, two states stand out for the quantity and quality of their legislation:  </w:t>
      </w:r>
      <w:r>
        <w:rPr>
          <w:rFonts w:cs="Times New Roman"/>
          <w:b/>
          <w:bCs/>
          <w:color w:val="0070C0"/>
          <w:kern w:val="0"/>
          <w:szCs w:val="26"/>
        </w:rPr>
        <w:t>California</w:t>
      </w:r>
      <w:r w:rsidRPr="000533C2">
        <w:rPr>
          <w:rFonts w:cs="Times New Roman"/>
          <w:b/>
          <w:bCs/>
          <w:color w:val="0070C0"/>
          <w:kern w:val="0"/>
          <w:szCs w:val="26"/>
        </w:rPr>
        <w:t xml:space="preserve"> and </w:t>
      </w:r>
      <w:r>
        <w:rPr>
          <w:rFonts w:cs="Times New Roman"/>
          <w:b/>
          <w:bCs/>
          <w:color w:val="0070C0"/>
          <w:kern w:val="0"/>
          <w:szCs w:val="26"/>
        </w:rPr>
        <w:t>Oklahoma</w:t>
      </w:r>
      <w:r w:rsidRPr="000533C2">
        <w:rPr>
          <w:rFonts w:cs="Times New Roman"/>
          <w:b/>
          <w:bCs/>
          <w:color w:val="0070C0"/>
          <w:kern w:val="0"/>
          <w:szCs w:val="26"/>
        </w:rPr>
        <w:t xml:space="preserve"> share our 202</w:t>
      </w:r>
      <w:r>
        <w:rPr>
          <w:rFonts w:cs="Times New Roman"/>
          <w:b/>
          <w:bCs/>
          <w:color w:val="0070C0"/>
          <w:kern w:val="0"/>
          <w:szCs w:val="26"/>
        </w:rPr>
        <w:t>2</w:t>
      </w:r>
      <w:r w:rsidRPr="000533C2">
        <w:rPr>
          <w:rFonts w:cs="Times New Roman"/>
          <w:b/>
          <w:bCs/>
          <w:color w:val="0070C0"/>
          <w:kern w:val="0"/>
          <w:szCs w:val="26"/>
        </w:rPr>
        <w:t xml:space="preserve"> Reintegration Champion award for their passage of </w:t>
      </w:r>
      <w:r>
        <w:rPr>
          <w:rFonts w:cs="Times New Roman"/>
          <w:b/>
          <w:bCs/>
          <w:color w:val="0070C0"/>
          <w:kern w:val="0"/>
          <w:szCs w:val="26"/>
        </w:rPr>
        <w:t>at least two</w:t>
      </w:r>
      <w:r w:rsidRPr="000533C2">
        <w:rPr>
          <w:rFonts w:cs="Times New Roman"/>
          <w:b/>
          <w:bCs/>
          <w:color w:val="0070C0"/>
          <w:kern w:val="0"/>
          <w:szCs w:val="26"/>
        </w:rPr>
        <w:t xml:space="preserve"> major pieces of record reform legislation</w:t>
      </w:r>
      <w:r>
        <w:rPr>
          <w:rFonts w:cs="Times New Roman"/>
          <w:kern w:val="0"/>
          <w:szCs w:val="26"/>
        </w:rPr>
        <w:t xml:space="preserve">.  </w:t>
      </w:r>
    </w:p>
    <w:p w14:paraId="21336D66" w14:textId="5584AA2F" w:rsidR="00A83D1A" w:rsidRDefault="00A83D1A" w:rsidP="00A83D1A">
      <w:pPr>
        <w:pStyle w:val="ListParagraph"/>
        <w:numPr>
          <w:ilvl w:val="0"/>
          <w:numId w:val="10"/>
        </w:numPr>
        <w:ind w:right="0"/>
        <w:rPr>
          <w:rFonts w:cs="Times New Roman"/>
          <w:kern w:val="0"/>
          <w:szCs w:val="26"/>
        </w:rPr>
      </w:pPr>
      <w:r>
        <w:rPr>
          <w:rFonts w:cs="Times New Roman"/>
          <w:b/>
          <w:bCs/>
          <w:kern w:val="0"/>
          <w:szCs w:val="26"/>
        </w:rPr>
        <w:t>California</w:t>
      </w:r>
      <w:r>
        <w:rPr>
          <w:rFonts w:cs="Times New Roman"/>
          <w:kern w:val="0"/>
          <w:szCs w:val="26"/>
        </w:rPr>
        <w:t xml:space="preserve"> – Enacted </w:t>
      </w:r>
      <w:r w:rsidR="003F3457">
        <w:rPr>
          <w:rFonts w:cs="Times New Roman"/>
          <w:kern w:val="0"/>
          <w:szCs w:val="26"/>
        </w:rPr>
        <w:t xml:space="preserve">a whopping </w:t>
      </w:r>
      <w:r>
        <w:rPr>
          <w:rFonts w:cs="Times New Roman"/>
          <w:kern w:val="0"/>
          <w:szCs w:val="26"/>
        </w:rPr>
        <w:t>1</w:t>
      </w:r>
      <w:r w:rsidR="005377A7">
        <w:rPr>
          <w:rFonts w:cs="Times New Roman"/>
          <w:kern w:val="0"/>
          <w:szCs w:val="26"/>
        </w:rPr>
        <w:t>1</w:t>
      </w:r>
      <w:r>
        <w:rPr>
          <w:rFonts w:cs="Times New Roman"/>
          <w:kern w:val="0"/>
          <w:szCs w:val="26"/>
        </w:rPr>
        <w:t xml:space="preserve"> new laws, including the broadest </w:t>
      </w:r>
      <w:r w:rsidR="003F3457">
        <w:rPr>
          <w:rFonts w:cs="Times New Roman"/>
          <w:kern w:val="0"/>
          <w:szCs w:val="26"/>
        </w:rPr>
        <w:t xml:space="preserve">general </w:t>
      </w:r>
      <w:r>
        <w:rPr>
          <w:rFonts w:cs="Times New Roman"/>
          <w:kern w:val="0"/>
          <w:szCs w:val="26"/>
        </w:rPr>
        <w:t xml:space="preserve">record clearing law in the nation, a </w:t>
      </w:r>
      <w:r w:rsidR="003F3457">
        <w:rPr>
          <w:rFonts w:cs="Times New Roman"/>
          <w:kern w:val="0"/>
          <w:szCs w:val="26"/>
        </w:rPr>
        <w:t xml:space="preserve">direction to courts to </w:t>
      </w:r>
      <w:r>
        <w:rPr>
          <w:rFonts w:cs="Times New Roman"/>
          <w:kern w:val="0"/>
          <w:szCs w:val="26"/>
        </w:rPr>
        <w:t>effectuate clearing of marijuana records, remov</w:t>
      </w:r>
      <w:r w:rsidR="007F486E">
        <w:rPr>
          <w:rFonts w:cs="Times New Roman"/>
          <w:kern w:val="0"/>
          <w:szCs w:val="26"/>
        </w:rPr>
        <w:t xml:space="preserve">al of </w:t>
      </w:r>
      <w:r>
        <w:rPr>
          <w:rFonts w:cs="Times New Roman"/>
          <w:kern w:val="0"/>
          <w:szCs w:val="26"/>
        </w:rPr>
        <w:t xml:space="preserve">restitution as a bar to clearing criminal records, </w:t>
      </w:r>
      <w:r w:rsidR="007F486E">
        <w:rPr>
          <w:rFonts w:cs="Times New Roman"/>
          <w:kern w:val="0"/>
          <w:szCs w:val="26"/>
        </w:rPr>
        <w:t xml:space="preserve">easing access to judicial certificates of rehabilitation, </w:t>
      </w:r>
      <w:r>
        <w:rPr>
          <w:rFonts w:cs="Times New Roman"/>
          <w:kern w:val="0"/>
          <w:szCs w:val="26"/>
        </w:rPr>
        <w:t>and simplif</w:t>
      </w:r>
      <w:r w:rsidR="007F486E">
        <w:rPr>
          <w:rFonts w:cs="Times New Roman"/>
          <w:kern w:val="0"/>
          <w:szCs w:val="26"/>
        </w:rPr>
        <w:t xml:space="preserve">ication of </w:t>
      </w:r>
      <w:r>
        <w:rPr>
          <w:rFonts w:cs="Times New Roman"/>
          <w:kern w:val="0"/>
          <w:szCs w:val="26"/>
        </w:rPr>
        <w:t xml:space="preserve">the process for </w:t>
      </w:r>
      <w:r w:rsidR="007F486E">
        <w:rPr>
          <w:rFonts w:cs="Times New Roman"/>
          <w:kern w:val="0"/>
          <w:szCs w:val="26"/>
        </w:rPr>
        <w:t xml:space="preserve">certifying </w:t>
      </w:r>
      <w:r>
        <w:rPr>
          <w:rFonts w:cs="Times New Roman"/>
          <w:kern w:val="0"/>
          <w:szCs w:val="26"/>
        </w:rPr>
        <w:t xml:space="preserve">people with criminal records </w:t>
      </w:r>
      <w:r w:rsidR="007F486E">
        <w:rPr>
          <w:rFonts w:cs="Times New Roman"/>
          <w:kern w:val="0"/>
          <w:szCs w:val="26"/>
        </w:rPr>
        <w:t xml:space="preserve">to work </w:t>
      </w:r>
      <w:r>
        <w:rPr>
          <w:rFonts w:cs="Times New Roman"/>
          <w:kern w:val="0"/>
          <w:szCs w:val="26"/>
        </w:rPr>
        <w:t>in community care</w:t>
      </w:r>
      <w:r w:rsidR="007F486E">
        <w:rPr>
          <w:rFonts w:cs="Times New Roman"/>
          <w:kern w:val="0"/>
          <w:szCs w:val="26"/>
        </w:rPr>
        <w:t>.</w:t>
      </w:r>
      <w:r>
        <w:rPr>
          <w:rFonts w:cs="Times New Roman"/>
          <w:kern w:val="0"/>
          <w:szCs w:val="26"/>
        </w:rPr>
        <w:t xml:space="preserve"> California’s governor also vetoed a bill that would have facilitate</w:t>
      </w:r>
      <w:r w:rsidR="003F3457">
        <w:rPr>
          <w:rFonts w:cs="Times New Roman"/>
          <w:kern w:val="0"/>
          <w:szCs w:val="26"/>
        </w:rPr>
        <w:t>d</w:t>
      </w:r>
      <w:r>
        <w:rPr>
          <w:rFonts w:cs="Times New Roman"/>
          <w:kern w:val="0"/>
          <w:szCs w:val="26"/>
        </w:rPr>
        <w:t xml:space="preserve"> background screening by </w:t>
      </w:r>
      <w:r w:rsidR="003F3457">
        <w:rPr>
          <w:rFonts w:cs="Times New Roman"/>
          <w:kern w:val="0"/>
          <w:szCs w:val="26"/>
        </w:rPr>
        <w:t xml:space="preserve">eliminating </w:t>
      </w:r>
      <w:r w:rsidR="007F486E">
        <w:rPr>
          <w:rFonts w:cs="Times New Roman"/>
          <w:kern w:val="0"/>
          <w:szCs w:val="26"/>
        </w:rPr>
        <w:t xml:space="preserve">court-imposed </w:t>
      </w:r>
      <w:r w:rsidR="003F3457">
        <w:rPr>
          <w:rFonts w:cs="Times New Roman"/>
          <w:kern w:val="0"/>
          <w:szCs w:val="26"/>
        </w:rPr>
        <w:t xml:space="preserve">restrictions on </w:t>
      </w:r>
      <w:r>
        <w:rPr>
          <w:rFonts w:cs="Times New Roman"/>
          <w:kern w:val="0"/>
          <w:szCs w:val="26"/>
        </w:rPr>
        <w:t>access to personal identifying information online.</w:t>
      </w:r>
    </w:p>
    <w:p w14:paraId="4CF8AC9C" w14:textId="4462816B" w:rsidR="00A83D1A" w:rsidRDefault="00A83D1A" w:rsidP="00A83D1A">
      <w:pPr>
        <w:pStyle w:val="ListParagraph"/>
        <w:numPr>
          <w:ilvl w:val="0"/>
          <w:numId w:val="10"/>
        </w:numPr>
        <w:ind w:right="0"/>
        <w:rPr>
          <w:rFonts w:cs="Times New Roman"/>
          <w:kern w:val="0"/>
          <w:szCs w:val="26"/>
        </w:rPr>
      </w:pPr>
      <w:r>
        <w:rPr>
          <w:rFonts w:cs="Times New Roman"/>
          <w:b/>
          <w:bCs/>
          <w:kern w:val="0"/>
          <w:szCs w:val="26"/>
        </w:rPr>
        <w:t xml:space="preserve">Oklahoma </w:t>
      </w:r>
      <w:r>
        <w:rPr>
          <w:rFonts w:cs="Times New Roman"/>
          <w:kern w:val="0"/>
          <w:szCs w:val="26"/>
        </w:rPr>
        <w:t>– Enacted a major automatic record clearing law and the most sweeping update to an occupational licensing scheme of any state in the country this year. Oklahoma also passed a significant law allow</w:t>
      </w:r>
      <w:r w:rsidR="007F486E">
        <w:rPr>
          <w:rFonts w:cs="Times New Roman"/>
          <w:kern w:val="0"/>
          <w:szCs w:val="26"/>
        </w:rPr>
        <w:t>ing</w:t>
      </w:r>
      <w:r>
        <w:rPr>
          <w:rFonts w:cs="Times New Roman"/>
          <w:kern w:val="0"/>
          <w:szCs w:val="26"/>
        </w:rPr>
        <w:t xml:space="preserve"> young people who successfully complete the state’s youthful offender program to have their charges dismissed and expunged.</w:t>
      </w:r>
    </w:p>
    <w:p w14:paraId="7B02AC3E" w14:textId="61D27878" w:rsidR="00A83D1A" w:rsidRDefault="00A83D1A" w:rsidP="00A83D1A">
      <w:pPr>
        <w:pStyle w:val="ListParagraph"/>
        <w:ind w:left="0" w:right="0"/>
        <w:rPr>
          <w:rFonts w:cs="Times New Roman"/>
          <w:b/>
          <w:bCs/>
          <w:kern w:val="0"/>
          <w:szCs w:val="26"/>
        </w:rPr>
      </w:pPr>
      <w:r w:rsidRPr="000533C2">
        <w:rPr>
          <w:rFonts w:cs="Times New Roman"/>
          <w:b/>
          <w:bCs/>
          <w:color w:val="0070C0"/>
          <w:kern w:val="0"/>
          <w:szCs w:val="26"/>
        </w:rPr>
        <w:t xml:space="preserve">Another eight states earned an Honorable Mention for their enactment of at least one </w:t>
      </w:r>
      <w:r>
        <w:rPr>
          <w:rFonts w:cs="Times New Roman"/>
          <w:b/>
          <w:bCs/>
          <w:color w:val="0070C0"/>
          <w:kern w:val="0"/>
          <w:szCs w:val="26"/>
        </w:rPr>
        <w:t xml:space="preserve">significant </w:t>
      </w:r>
      <w:r w:rsidRPr="000533C2">
        <w:rPr>
          <w:rFonts w:cs="Times New Roman"/>
          <w:b/>
          <w:bCs/>
          <w:color w:val="0070C0"/>
          <w:kern w:val="0"/>
          <w:szCs w:val="26"/>
        </w:rPr>
        <w:t xml:space="preserve">new </w:t>
      </w:r>
      <w:r w:rsidR="007F486E">
        <w:rPr>
          <w:rFonts w:cs="Times New Roman"/>
          <w:b/>
          <w:bCs/>
          <w:color w:val="0070C0"/>
          <w:kern w:val="0"/>
          <w:szCs w:val="26"/>
        </w:rPr>
        <w:t xml:space="preserve">record reform </w:t>
      </w:r>
      <w:r w:rsidRPr="000533C2">
        <w:rPr>
          <w:rFonts w:cs="Times New Roman"/>
          <w:b/>
          <w:bCs/>
          <w:color w:val="0070C0"/>
          <w:kern w:val="0"/>
          <w:szCs w:val="26"/>
        </w:rPr>
        <w:t>law</w:t>
      </w:r>
      <w:r w:rsidRPr="006F005B">
        <w:rPr>
          <w:rFonts w:cs="Times New Roman"/>
          <w:b/>
          <w:bCs/>
          <w:kern w:val="0"/>
          <w:szCs w:val="26"/>
        </w:rPr>
        <w:t>:</w:t>
      </w:r>
      <w:r>
        <w:rPr>
          <w:rFonts w:cs="Times New Roman"/>
          <w:b/>
          <w:bCs/>
          <w:kern w:val="0"/>
          <w:szCs w:val="26"/>
        </w:rPr>
        <w:t xml:space="preserve"> </w:t>
      </w:r>
    </w:p>
    <w:p w14:paraId="3096C2FB" w14:textId="7075BE96" w:rsidR="00A83D1A" w:rsidRPr="00C01BAB" w:rsidRDefault="00A83D1A" w:rsidP="00A83D1A">
      <w:pPr>
        <w:pStyle w:val="ListParagraph"/>
        <w:numPr>
          <w:ilvl w:val="0"/>
          <w:numId w:val="11"/>
        </w:numPr>
        <w:rPr>
          <w:b/>
          <w:bCs/>
          <w:szCs w:val="26"/>
        </w:rPr>
      </w:pPr>
      <w:r>
        <w:rPr>
          <w:b/>
          <w:bCs/>
          <w:szCs w:val="26"/>
        </w:rPr>
        <w:t xml:space="preserve">Colorado </w:t>
      </w:r>
      <w:r w:rsidRPr="008D786B">
        <w:rPr>
          <w:szCs w:val="26"/>
        </w:rPr>
        <w:t>–</w:t>
      </w:r>
      <w:r w:rsidRPr="009206CF">
        <w:rPr>
          <w:b/>
          <w:bCs/>
          <w:szCs w:val="26"/>
        </w:rPr>
        <w:t xml:space="preserve"> </w:t>
      </w:r>
      <w:r>
        <w:rPr>
          <w:szCs w:val="26"/>
        </w:rPr>
        <w:t>Expanded automatic sealing to include all offenses eligible for petition-based sealing, reduced the waiting period for low-level drug possession from three years to two, and en</w:t>
      </w:r>
      <w:r w:rsidR="007F486E">
        <w:rPr>
          <w:szCs w:val="26"/>
        </w:rPr>
        <w:t xml:space="preserve">hanced procedural rights of those applying for </w:t>
      </w:r>
      <w:r>
        <w:rPr>
          <w:szCs w:val="26"/>
        </w:rPr>
        <w:t>occupational licens</w:t>
      </w:r>
      <w:r w:rsidR="007F486E">
        <w:rPr>
          <w:szCs w:val="26"/>
        </w:rPr>
        <w:t>es.</w:t>
      </w:r>
    </w:p>
    <w:p w14:paraId="22C2E5C9" w14:textId="3B111B3E" w:rsidR="00A83D1A" w:rsidRDefault="00A83D1A" w:rsidP="00A83D1A">
      <w:pPr>
        <w:pStyle w:val="ListParagraph"/>
        <w:numPr>
          <w:ilvl w:val="0"/>
          <w:numId w:val="11"/>
        </w:numPr>
        <w:ind w:right="0"/>
        <w:rPr>
          <w:rFonts w:cs="Times New Roman"/>
          <w:b/>
          <w:bCs/>
          <w:kern w:val="0"/>
          <w:szCs w:val="26"/>
        </w:rPr>
      </w:pPr>
      <w:r>
        <w:rPr>
          <w:rFonts w:cs="Times New Roman"/>
          <w:b/>
          <w:bCs/>
          <w:kern w:val="0"/>
          <w:szCs w:val="26"/>
        </w:rPr>
        <w:lastRenderedPageBreak/>
        <w:t xml:space="preserve">Connecticut </w:t>
      </w:r>
      <w:r>
        <w:rPr>
          <w:rFonts w:cs="Times New Roman"/>
          <w:kern w:val="0"/>
          <w:szCs w:val="26"/>
        </w:rPr>
        <w:t>– Made it easier for people with felony convictions to work in dozens of occupations under the state department of public health</w:t>
      </w:r>
      <w:r w:rsidR="006521DC">
        <w:rPr>
          <w:rFonts w:cs="Times New Roman"/>
          <w:kern w:val="0"/>
          <w:szCs w:val="26"/>
        </w:rPr>
        <w:t xml:space="preserve"> </w:t>
      </w:r>
      <w:r w:rsidR="00016963">
        <w:rPr>
          <w:rFonts w:cs="Times New Roman"/>
          <w:kern w:val="0"/>
          <w:szCs w:val="26"/>
        </w:rPr>
        <w:t xml:space="preserve">and authorized </w:t>
      </w:r>
      <w:r w:rsidR="006521DC">
        <w:rPr>
          <w:rFonts w:cs="Times New Roman"/>
          <w:kern w:val="0"/>
          <w:szCs w:val="26"/>
        </w:rPr>
        <w:t>a binding preliminary determination</w:t>
      </w:r>
      <w:r>
        <w:rPr>
          <w:rFonts w:cs="Times New Roman"/>
          <w:kern w:val="0"/>
          <w:szCs w:val="26"/>
        </w:rPr>
        <w:t>.</w:t>
      </w:r>
    </w:p>
    <w:p w14:paraId="29F61841" w14:textId="1392841B" w:rsidR="00A83D1A" w:rsidRPr="00B321B5" w:rsidRDefault="00A83D1A" w:rsidP="00A83D1A">
      <w:pPr>
        <w:pStyle w:val="ListParagraph"/>
        <w:numPr>
          <w:ilvl w:val="0"/>
          <w:numId w:val="11"/>
        </w:numPr>
        <w:ind w:right="0"/>
        <w:rPr>
          <w:rFonts w:cs="Times New Roman"/>
          <w:b/>
          <w:bCs/>
          <w:kern w:val="0"/>
          <w:szCs w:val="26"/>
        </w:rPr>
      </w:pPr>
      <w:r>
        <w:rPr>
          <w:rFonts w:cs="Times New Roman"/>
          <w:b/>
          <w:bCs/>
          <w:kern w:val="0"/>
          <w:szCs w:val="26"/>
        </w:rPr>
        <w:t>Delaware</w:t>
      </w:r>
      <w:r w:rsidRPr="009206CF">
        <w:rPr>
          <w:rFonts w:cs="Times New Roman"/>
          <w:b/>
          <w:bCs/>
          <w:kern w:val="0"/>
          <w:szCs w:val="26"/>
        </w:rPr>
        <w:t xml:space="preserve"> </w:t>
      </w:r>
      <w:r w:rsidRPr="008D786B">
        <w:rPr>
          <w:rFonts w:cs="Times New Roman"/>
          <w:kern w:val="0"/>
          <w:szCs w:val="26"/>
        </w:rPr>
        <w:t>–</w:t>
      </w:r>
      <w:r w:rsidRPr="009206CF">
        <w:rPr>
          <w:rFonts w:cs="Times New Roman"/>
          <w:b/>
          <w:bCs/>
          <w:kern w:val="0"/>
          <w:szCs w:val="26"/>
        </w:rPr>
        <w:t xml:space="preserve"> </w:t>
      </w:r>
      <w:r w:rsidR="00016963" w:rsidRPr="00C61EA2">
        <w:rPr>
          <w:rFonts w:cs="Times New Roman"/>
          <w:kern w:val="0"/>
          <w:szCs w:val="26"/>
        </w:rPr>
        <w:t>E</w:t>
      </w:r>
      <w:r w:rsidR="00016963" w:rsidRPr="00C61EA2">
        <w:rPr>
          <w:bCs/>
          <w:szCs w:val="26"/>
        </w:rPr>
        <w:t xml:space="preserve">nacted the </w:t>
      </w:r>
      <w:r w:rsidR="00016963" w:rsidRPr="00C61EA2">
        <w:rPr>
          <w:rFonts w:cs="Arial"/>
          <w:color w:val="000000"/>
          <w:szCs w:val="26"/>
        </w:rPr>
        <w:t xml:space="preserve">“Fair Chance Licensing Act,” establishing a binding preliminary application process, providing that many records may not be grounds for denial (convictions over 10 years old with no intervening convictions; pardoned, sealed, or expunged convictions; non-conviction records; and juvenile adjudications). Even “substantially related” crimes </w:t>
      </w:r>
      <w:r w:rsidR="000B7553" w:rsidRPr="00C61EA2">
        <w:rPr>
          <w:rFonts w:cs="Arial"/>
          <w:color w:val="000000"/>
          <w:szCs w:val="26"/>
        </w:rPr>
        <w:t xml:space="preserve">must be given </w:t>
      </w:r>
      <w:r w:rsidR="00016963" w:rsidRPr="00C61EA2">
        <w:rPr>
          <w:rFonts w:cs="Arial"/>
          <w:color w:val="000000"/>
          <w:szCs w:val="26"/>
        </w:rPr>
        <w:t xml:space="preserve">an opportunity for a waiver via a board vote. Delaware also </w:t>
      </w:r>
      <w:r w:rsidR="007F486E" w:rsidRPr="00C61EA2">
        <w:rPr>
          <w:rFonts w:cs="Times New Roman"/>
          <w:kern w:val="0"/>
          <w:szCs w:val="26"/>
        </w:rPr>
        <w:t xml:space="preserve">authorized </w:t>
      </w:r>
      <w:r w:rsidR="006521DC" w:rsidRPr="00C61EA2">
        <w:rPr>
          <w:rFonts w:cs="Times New Roman"/>
          <w:kern w:val="0"/>
          <w:szCs w:val="26"/>
        </w:rPr>
        <w:t xml:space="preserve">automatic </w:t>
      </w:r>
      <w:r w:rsidRPr="00C61EA2">
        <w:rPr>
          <w:rFonts w:cs="Times New Roman"/>
          <w:kern w:val="0"/>
          <w:szCs w:val="26"/>
        </w:rPr>
        <w:t xml:space="preserve">expungement </w:t>
      </w:r>
      <w:r w:rsidR="007F486E" w:rsidRPr="00C61EA2">
        <w:rPr>
          <w:rFonts w:cs="Times New Roman"/>
          <w:kern w:val="0"/>
          <w:szCs w:val="26"/>
        </w:rPr>
        <w:t xml:space="preserve">of </w:t>
      </w:r>
      <w:r w:rsidR="006521DC" w:rsidRPr="00C61EA2">
        <w:rPr>
          <w:rFonts w:cs="Times New Roman"/>
          <w:kern w:val="0"/>
          <w:szCs w:val="26"/>
        </w:rPr>
        <w:t xml:space="preserve">records of </w:t>
      </w:r>
      <w:r w:rsidRPr="00C61EA2">
        <w:rPr>
          <w:rFonts w:cs="Times New Roman"/>
          <w:kern w:val="0"/>
          <w:szCs w:val="26"/>
        </w:rPr>
        <w:t>charges lacking a final disposition</w:t>
      </w:r>
      <w:r w:rsidR="000B7553" w:rsidRPr="00C61EA2">
        <w:rPr>
          <w:rFonts w:cs="Times New Roman"/>
          <w:kern w:val="0"/>
          <w:szCs w:val="26"/>
        </w:rPr>
        <w:t xml:space="preserve"> and p</w:t>
      </w:r>
      <w:r w:rsidR="000B7553" w:rsidRPr="00C61EA2">
        <w:rPr>
          <w:szCs w:val="26"/>
        </w:rPr>
        <w:t>rohibited higher education institutions from inquiring into an applicant's criminal history</w:t>
      </w:r>
      <w:r w:rsidRPr="00C61EA2">
        <w:rPr>
          <w:rFonts w:cs="Times New Roman"/>
          <w:kern w:val="0"/>
          <w:szCs w:val="26"/>
        </w:rPr>
        <w:t>.</w:t>
      </w:r>
    </w:p>
    <w:p w14:paraId="610D2CFC" w14:textId="77777777" w:rsidR="00A83D1A" w:rsidRPr="00B321B5" w:rsidRDefault="00A83D1A" w:rsidP="00A83D1A">
      <w:pPr>
        <w:pStyle w:val="ListParagraph"/>
        <w:numPr>
          <w:ilvl w:val="0"/>
          <w:numId w:val="11"/>
        </w:numPr>
        <w:ind w:right="0"/>
        <w:rPr>
          <w:rFonts w:cs="Times New Roman"/>
          <w:b/>
          <w:bCs/>
          <w:kern w:val="0"/>
          <w:szCs w:val="26"/>
        </w:rPr>
      </w:pPr>
      <w:r>
        <w:rPr>
          <w:rFonts w:cs="Times New Roman"/>
          <w:b/>
          <w:bCs/>
          <w:kern w:val="0"/>
          <w:szCs w:val="26"/>
        </w:rPr>
        <w:t xml:space="preserve">Indiana </w:t>
      </w:r>
      <w:r w:rsidRPr="008D786B">
        <w:rPr>
          <w:rFonts w:cs="Times New Roman"/>
          <w:kern w:val="0"/>
          <w:szCs w:val="26"/>
        </w:rPr>
        <w:t xml:space="preserve">– </w:t>
      </w:r>
      <w:r>
        <w:rPr>
          <w:rFonts w:cs="Times New Roman"/>
          <w:kern w:val="0"/>
          <w:szCs w:val="26"/>
        </w:rPr>
        <w:t>Eliminated the one-year waiting period for sealing non-conviction records, including uncharged arrests, and made this relief automatic.</w:t>
      </w:r>
    </w:p>
    <w:p w14:paraId="5183A24D" w14:textId="669C23CE" w:rsidR="00A83D1A" w:rsidRPr="00C01BAB" w:rsidRDefault="00A83D1A" w:rsidP="00A83D1A">
      <w:pPr>
        <w:pStyle w:val="ListParagraph"/>
        <w:numPr>
          <w:ilvl w:val="0"/>
          <w:numId w:val="11"/>
        </w:numPr>
        <w:ind w:right="0"/>
        <w:rPr>
          <w:rFonts w:cs="Times New Roman"/>
          <w:kern w:val="0"/>
          <w:szCs w:val="26"/>
        </w:rPr>
      </w:pPr>
      <w:r>
        <w:rPr>
          <w:rFonts w:cs="Times New Roman"/>
          <w:b/>
          <w:bCs/>
          <w:kern w:val="0"/>
          <w:szCs w:val="26"/>
        </w:rPr>
        <w:t xml:space="preserve">Louisiana </w:t>
      </w:r>
      <w:r w:rsidRPr="008D786B">
        <w:rPr>
          <w:rFonts w:cs="Times New Roman"/>
          <w:kern w:val="0"/>
          <w:szCs w:val="26"/>
        </w:rPr>
        <w:t xml:space="preserve">– </w:t>
      </w:r>
      <w:r>
        <w:rPr>
          <w:rFonts w:cs="Times New Roman"/>
          <w:kern w:val="0"/>
          <w:szCs w:val="26"/>
        </w:rPr>
        <w:t xml:space="preserve">Strengthened and extended its occupational licensing law, </w:t>
      </w:r>
      <w:r w:rsidR="00C61EA2">
        <w:rPr>
          <w:rFonts w:cs="Times New Roman"/>
          <w:kern w:val="0"/>
          <w:szCs w:val="26"/>
        </w:rPr>
        <w:t xml:space="preserve">by </w:t>
      </w:r>
      <w:r>
        <w:rPr>
          <w:rFonts w:cs="Times New Roman"/>
          <w:kern w:val="0"/>
          <w:szCs w:val="26"/>
        </w:rPr>
        <w:t>establish</w:t>
      </w:r>
      <w:r w:rsidR="00C61EA2">
        <w:rPr>
          <w:rFonts w:cs="Times New Roman"/>
          <w:kern w:val="0"/>
          <w:szCs w:val="26"/>
        </w:rPr>
        <w:t>ing</w:t>
      </w:r>
      <w:r>
        <w:rPr>
          <w:rFonts w:cs="Times New Roman"/>
          <w:kern w:val="0"/>
          <w:szCs w:val="26"/>
        </w:rPr>
        <w:t xml:space="preserve"> a binding preliminary determination</w:t>
      </w:r>
      <w:r w:rsidR="00C61EA2">
        <w:rPr>
          <w:rFonts w:cs="Times New Roman"/>
          <w:kern w:val="0"/>
          <w:szCs w:val="26"/>
        </w:rPr>
        <w:t>,</w:t>
      </w:r>
      <w:r>
        <w:rPr>
          <w:rFonts w:cs="Times New Roman"/>
          <w:kern w:val="0"/>
          <w:szCs w:val="26"/>
        </w:rPr>
        <w:t xml:space="preserve"> provid</w:t>
      </w:r>
      <w:r w:rsidR="00C61EA2">
        <w:rPr>
          <w:rFonts w:cs="Times New Roman"/>
          <w:kern w:val="0"/>
          <w:szCs w:val="26"/>
        </w:rPr>
        <w:t xml:space="preserve">ing </w:t>
      </w:r>
      <w:r>
        <w:rPr>
          <w:rFonts w:cs="Times New Roman"/>
          <w:kern w:val="0"/>
          <w:szCs w:val="26"/>
        </w:rPr>
        <w:t xml:space="preserve">for appeal, </w:t>
      </w:r>
      <w:r w:rsidR="00C61EA2">
        <w:rPr>
          <w:rFonts w:cs="Times New Roman"/>
          <w:kern w:val="0"/>
          <w:szCs w:val="26"/>
        </w:rPr>
        <w:t xml:space="preserve">bringing </w:t>
      </w:r>
      <w:r>
        <w:rPr>
          <w:rFonts w:cs="Times New Roman"/>
          <w:kern w:val="0"/>
          <w:szCs w:val="26"/>
        </w:rPr>
        <w:t>many new boards under its general licensing limits, and adopt</w:t>
      </w:r>
      <w:r w:rsidR="00C61EA2">
        <w:rPr>
          <w:rFonts w:cs="Times New Roman"/>
          <w:kern w:val="0"/>
          <w:szCs w:val="26"/>
        </w:rPr>
        <w:t xml:space="preserve">ing </w:t>
      </w:r>
      <w:r>
        <w:rPr>
          <w:rFonts w:cs="Times New Roman"/>
          <w:kern w:val="0"/>
          <w:szCs w:val="26"/>
        </w:rPr>
        <w:t>new factors to be considered in determining “direct relationship.” The state also provided unusually broad record relief for victims of human trafficking.</w:t>
      </w:r>
    </w:p>
    <w:p w14:paraId="41F64D3F" w14:textId="071AA96B" w:rsidR="00A83D1A" w:rsidRDefault="00A83D1A" w:rsidP="00A83D1A">
      <w:pPr>
        <w:pStyle w:val="ListParagraph"/>
        <w:numPr>
          <w:ilvl w:val="0"/>
          <w:numId w:val="11"/>
        </w:numPr>
        <w:ind w:right="0"/>
        <w:rPr>
          <w:rFonts w:cs="Times New Roman"/>
          <w:kern w:val="0"/>
          <w:szCs w:val="26"/>
        </w:rPr>
      </w:pPr>
      <w:r>
        <w:rPr>
          <w:rFonts w:cs="Times New Roman"/>
          <w:b/>
          <w:bCs/>
          <w:kern w:val="0"/>
          <w:szCs w:val="26"/>
        </w:rPr>
        <w:t xml:space="preserve">Maryland </w:t>
      </w:r>
      <w:r>
        <w:rPr>
          <w:rFonts w:cs="Times New Roman"/>
          <w:kern w:val="0"/>
          <w:szCs w:val="26"/>
        </w:rPr>
        <w:t xml:space="preserve">– Legalized the personal use of up to 1.5 ounces of cannabis for adults 21 and older, authorized resentencing and expungement of marijuana conviction records and established a business assistance fund that prioritizes individuals with cannabis convictions. </w:t>
      </w:r>
      <w:r w:rsidR="006521DC">
        <w:rPr>
          <w:rFonts w:cs="Times New Roman"/>
          <w:kern w:val="0"/>
          <w:szCs w:val="26"/>
        </w:rPr>
        <w:t xml:space="preserve">Maryland also </w:t>
      </w:r>
      <w:r>
        <w:rPr>
          <w:rFonts w:cs="Times New Roman"/>
          <w:kern w:val="0"/>
          <w:szCs w:val="26"/>
        </w:rPr>
        <w:t>enacted a law removing state authority over the delinquency of children age</w:t>
      </w:r>
      <w:r w:rsidR="007F486E">
        <w:rPr>
          <w:rFonts w:cs="Times New Roman"/>
          <w:kern w:val="0"/>
          <w:szCs w:val="26"/>
        </w:rPr>
        <w:t>d</w:t>
      </w:r>
      <w:r>
        <w:rPr>
          <w:rFonts w:cs="Times New Roman"/>
          <w:kern w:val="0"/>
          <w:szCs w:val="26"/>
        </w:rPr>
        <w:t xml:space="preserve"> 13 and under.</w:t>
      </w:r>
    </w:p>
    <w:p w14:paraId="20FE4B98" w14:textId="5800BFAB" w:rsidR="00A83D1A" w:rsidRDefault="00A83D1A" w:rsidP="00A83D1A">
      <w:pPr>
        <w:pStyle w:val="ListParagraph"/>
        <w:numPr>
          <w:ilvl w:val="0"/>
          <w:numId w:val="11"/>
        </w:numPr>
        <w:ind w:right="0"/>
        <w:rPr>
          <w:rFonts w:cs="Times New Roman"/>
          <w:kern w:val="0"/>
          <w:szCs w:val="26"/>
        </w:rPr>
      </w:pPr>
      <w:r>
        <w:rPr>
          <w:rFonts w:cs="Times New Roman"/>
          <w:b/>
          <w:bCs/>
          <w:kern w:val="0"/>
          <w:szCs w:val="26"/>
        </w:rPr>
        <w:t xml:space="preserve">Missouri </w:t>
      </w:r>
      <w:r>
        <w:rPr>
          <w:rFonts w:cs="Times New Roman"/>
          <w:kern w:val="0"/>
          <w:szCs w:val="26"/>
        </w:rPr>
        <w:t xml:space="preserve">– </w:t>
      </w:r>
      <w:r w:rsidR="006521DC">
        <w:rPr>
          <w:rFonts w:cs="Times New Roman"/>
          <w:kern w:val="0"/>
          <w:szCs w:val="26"/>
        </w:rPr>
        <w:t>Missouri v</w:t>
      </w:r>
      <w:r>
        <w:rPr>
          <w:rFonts w:cs="Times New Roman"/>
          <w:kern w:val="0"/>
          <w:szCs w:val="26"/>
        </w:rPr>
        <w:t xml:space="preserve">oters amended the state constitution to legalize personal use of marijuana, </w:t>
      </w:r>
      <w:r w:rsidR="006521DC">
        <w:rPr>
          <w:rFonts w:cs="Times New Roman"/>
          <w:kern w:val="0"/>
          <w:szCs w:val="26"/>
        </w:rPr>
        <w:t xml:space="preserve">and at the same time authorized release from prison for those serving prison sentences for marijuana trafficking, provided for automatic </w:t>
      </w:r>
      <w:r>
        <w:rPr>
          <w:rFonts w:cs="Times New Roman"/>
          <w:kern w:val="0"/>
          <w:szCs w:val="26"/>
        </w:rPr>
        <w:t xml:space="preserve">expungement for numerous </w:t>
      </w:r>
      <w:r w:rsidR="006521DC">
        <w:rPr>
          <w:rFonts w:cs="Times New Roman"/>
          <w:kern w:val="0"/>
          <w:szCs w:val="26"/>
        </w:rPr>
        <w:t xml:space="preserve">marijuana </w:t>
      </w:r>
      <w:r>
        <w:rPr>
          <w:rFonts w:cs="Times New Roman"/>
          <w:kern w:val="0"/>
          <w:szCs w:val="26"/>
        </w:rPr>
        <w:t>convictions</w:t>
      </w:r>
      <w:r w:rsidR="006521DC">
        <w:rPr>
          <w:rFonts w:cs="Times New Roman"/>
          <w:kern w:val="0"/>
          <w:szCs w:val="26"/>
        </w:rPr>
        <w:t xml:space="preserve"> upon completion of sentence, and extended preference in </w:t>
      </w:r>
      <w:r w:rsidR="00016963">
        <w:rPr>
          <w:rFonts w:cs="Times New Roman"/>
          <w:kern w:val="0"/>
          <w:szCs w:val="26"/>
        </w:rPr>
        <w:t xml:space="preserve">commercial licensure to sell </w:t>
      </w:r>
      <w:r w:rsidR="006521DC">
        <w:rPr>
          <w:rFonts w:cs="Times New Roman"/>
          <w:kern w:val="0"/>
          <w:szCs w:val="26"/>
        </w:rPr>
        <w:t>legalized marijuana to those with convictions.</w:t>
      </w:r>
      <w:r>
        <w:rPr>
          <w:rFonts w:cs="Times New Roman"/>
          <w:kern w:val="0"/>
          <w:szCs w:val="26"/>
        </w:rPr>
        <w:t xml:space="preserve"> In addition, Governor Mike Parson has become the most prolific pardoner in the state in more than 40 years</w:t>
      </w:r>
      <w:r w:rsidR="006521DC">
        <w:rPr>
          <w:rFonts w:cs="Times New Roman"/>
          <w:kern w:val="0"/>
          <w:szCs w:val="26"/>
        </w:rPr>
        <w:t>, working efficiently to reduce a case backlog built up over many years.</w:t>
      </w:r>
    </w:p>
    <w:p w14:paraId="56A6DAA9" w14:textId="054515DF" w:rsidR="00A83D1A" w:rsidRPr="00CE4BB3" w:rsidRDefault="00A83D1A" w:rsidP="00A83D1A">
      <w:pPr>
        <w:pStyle w:val="ListParagraph"/>
        <w:numPr>
          <w:ilvl w:val="0"/>
          <w:numId w:val="11"/>
        </w:numPr>
        <w:ind w:right="0"/>
        <w:rPr>
          <w:rFonts w:cs="Times New Roman"/>
          <w:kern w:val="0"/>
          <w:szCs w:val="26"/>
        </w:rPr>
      </w:pPr>
      <w:r>
        <w:rPr>
          <w:rFonts w:cs="Times New Roman"/>
          <w:b/>
          <w:bCs/>
          <w:kern w:val="0"/>
          <w:szCs w:val="26"/>
        </w:rPr>
        <w:t>Rhode Island</w:t>
      </w:r>
      <w:r>
        <w:rPr>
          <w:rFonts w:cs="Times New Roman"/>
          <w:kern w:val="0"/>
          <w:szCs w:val="26"/>
        </w:rPr>
        <w:t xml:space="preserve"> – Legalized adult possession of small amounts of marijuana, provided for automatic expungement of convictions for decriminalized marijuana offenses, and waived costs </w:t>
      </w:r>
      <w:r w:rsidR="006521DC">
        <w:rPr>
          <w:rFonts w:cs="Times New Roman"/>
          <w:kern w:val="0"/>
          <w:szCs w:val="26"/>
        </w:rPr>
        <w:t xml:space="preserve">as a bar to expungement </w:t>
      </w:r>
      <w:r>
        <w:rPr>
          <w:rFonts w:cs="Times New Roman"/>
          <w:kern w:val="0"/>
          <w:szCs w:val="26"/>
        </w:rPr>
        <w:t>for anyone who has been incarcerated for a marijuana offense.</w:t>
      </w:r>
    </w:p>
    <w:p w14:paraId="5A1F7A6E" w14:textId="21B912D8" w:rsidR="00A83D1A" w:rsidRDefault="00A83D1A" w:rsidP="00A83D1A">
      <w:pPr>
        <w:pStyle w:val="ListParagraph"/>
        <w:ind w:left="0" w:right="0"/>
      </w:pPr>
      <w:r w:rsidRPr="00D93B90">
        <w:lastRenderedPageBreak/>
        <w:t>Low marks go to t</w:t>
      </w:r>
      <w:r w:rsidRPr="007A182C">
        <w:rPr>
          <w:iCs w:val="0"/>
        </w:rPr>
        <w:t>wo</w:t>
      </w:r>
      <w:r w:rsidRPr="00D93B90">
        <w:t xml:space="preserve"> states that enacted no record reform laws at all in</w:t>
      </w:r>
      <w:r w:rsidRPr="007A182C">
        <w:rPr>
          <w:iCs w:val="0"/>
        </w:rPr>
        <w:t xml:space="preserve"> 2022</w:t>
      </w:r>
      <w:r w:rsidRPr="00D93B90">
        <w:t xml:space="preserve">. While there are </w:t>
      </w:r>
      <w:r w:rsidRPr="007A182C">
        <w:rPr>
          <w:iCs w:val="0"/>
        </w:rPr>
        <w:t>many</w:t>
      </w:r>
      <w:r w:rsidRPr="00D93B90">
        <w:t xml:space="preserve"> other states in this category this year, the legislatures of </w:t>
      </w:r>
      <w:r w:rsidRPr="00D93B90">
        <w:rPr>
          <w:rFonts w:cs="Times New Roman"/>
          <w:b/>
          <w:bCs/>
          <w:iCs w:val="0"/>
          <w:color w:val="000000" w:themeColor="text1"/>
          <w:kern w:val="0"/>
          <w14:ligatures w14:val="none"/>
          <w14:cntxtAlts w14:val="0"/>
        </w:rPr>
        <w:t>Alaska</w:t>
      </w:r>
      <w:r w:rsidRPr="007A182C">
        <w:rPr>
          <w:b/>
          <w:bCs/>
        </w:rPr>
        <w:t xml:space="preserve"> </w:t>
      </w:r>
      <w:r w:rsidRPr="00D93B90">
        <w:t xml:space="preserve">and </w:t>
      </w:r>
      <w:r w:rsidRPr="00D93B90">
        <w:rPr>
          <w:rFonts w:cs="Times New Roman"/>
          <w:b/>
          <w:bCs/>
          <w:iCs w:val="0"/>
          <w:color w:val="000000" w:themeColor="text1"/>
          <w:kern w:val="0"/>
          <w14:ligatures w14:val="none"/>
          <w14:cntxtAlts w14:val="0"/>
        </w:rPr>
        <w:t>Wisconsin</w:t>
      </w:r>
      <w:r w:rsidRPr="00D93B90">
        <w:t xml:space="preserve"> earn their place at the bottom of the heap for having been equally unproductive in </w:t>
      </w:r>
      <w:r w:rsidRPr="007A182C">
        <w:rPr>
          <w:iCs w:val="0"/>
        </w:rPr>
        <w:t xml:space="preserve">2021, </w:t>
      </w:r>
      <w:r w:rsidRPr="00D93B90">
        <w:t>2020 and 2019, years in which almost every other state passed at least some law limiting access to and use of criminal records.</w:t>
      </w:r>
      <w:bookmarkStart w:id="41" w:name="_Fair_Employment_&amp;"/>
      <w:bookmarkStart w:id="42" w:name="_Voting_and_other"/>
      <w:bookmarkEnd w:id="37"/>
      <w:bookmarkEnd w:id="41"/>
      <w:bookmarkEnd w:id="42"/>
      <w:r>
        <w:t xml:space="preserve">  Wisconsin’s one saving grace is the extensive record of pardoning by Governor Tony Evers in the past 30 months, during which he has pardoned more than 600 individuals, 325 in 2022 alone. </w:t>
      </w:r>
    </w:p>
    <w:p w14:paraId="5414AA7B" w14:textId="77777777" w:rsidR="006521DC" w:rsidRPr="00A2288D" w:rsidRDefault="006521DC" w:rsidP="00A83D1A">
      <w:pPr>
        <w:pStyle w:val="ListParagraph"/>
        <w:ind w:left="0" w:right="0"/>
        <w:rPr>
          <w:rStyle w:val="content"/>
          <w:szCs w:val="26"/>
        </w:rPr>
      </w:pPr>
    </w:p>
    <w:p w14:paraId="04A8C387" w14:textId="6799C50A" w:rsidR="00A83D1A" w:rsidRDefault="00A83D1A" w:rsidP="00A83D1A">
      <w:pPr>
        <w:pStyle w:val="Heading1"/>
        <w:rPr>
          <w:rStyle w:val="Strong"/>
          <w:b/>
          <w:bCs/>
          <w:kern w:val="0"/>
        </w:rPr>
      </w:pPr>
      <w:bookmarkStart w:id="43" w:name="_Toc93432467"/>
      <w:bookmarkStart w:id="44" w:name="_Toc93574672"/>
      <w:r>
        <w:rPr>
          <w:rStyle w:val="Strong"/>
          <w:b/>
          <w:bCs/>
          <w:kern w:val="0"/>
        </w:rPr>
        <w:lastRenderedPageBreak/>
        <w:t>Criminal Record in Economic Settings</w:t>
      </w:r>
      <w:bookmarkEnd w:id="43"/>
      <w:bookmarkEnd w:id="44"/>
    </w:p>
    <w:p w14:paraId="5961C54B" w14:textId="47511C98" w:rsidR="00A83D1A" w:rsidRPr="009D192D" w:rsidRDefault="00A83D1A" w:rsidP="00A83D1A">
      <w:r>
        <w:rPr>
          <w:szCs w:val="26"/>
        </w:rPr>
        <w:t>There were fewer reforms in 2022 directly affecting economic opportunity than in 2021, with no new statewide laws affecting housing, employment, or public benefits. This section recaps 2022 reforms that limit consideration of criminal history records across three categories of economic opportunity: (1) driver’s licenses, (2) occupational licensing, and (3) small business financing.</w:t>
      </w:r>
      <w:r w:rsidR="000B7553">
        <w:rPr>
          <w:szCs w:val="26"/>
        </w:rPr>
        <w:t xml:space="preserve">  </w:t>
      </w:r>
    </w:p>
    <w:p w14:paraId="16DAB161" w14:textId="77777777" w:rsidR="00A83D1A" w:rsidRPr="00E642A3" w:rsidRDefault="00A83D1A" w:rsidP="00A83D1A">
      <w:pPr>
        <w:pStyle w:val="Heading2"/>
      </w:pPr>
      <w:bookmarkStart w:id="45" w:name="_Toc93402249"/>
      <w:bookmarkStart w:id="46" w:name="_Toc93403196"/>
      <w:bookmarkStart w:id="47" w:name="_Toc93402250"/>
      <w:bookmarkStart w:id="48" w:name="_Toc93403197"/>
      <w:bookmarkStart w:id="49" w:name="_Toc93402251"/>
      <w:bookmarkStart w:id="50" w:name="_Toc93403198"/>
      <w:bookmarkStart w:id="51" w:name="_Toc93402252"/>
      <w:bookmarkStart w:id="52" w:name="_Toc93403199"/>
      <w:bookmarkStart w:id="53" w:name="_Toc93402255"/>
      <w:bookmarkStart w:id="54" w:name="_Toc93403202"/>
      <w:bookmarkStart w:id="55" w:name="_Toc93402256"/>
      <w:bookmarkStart w:id="56" w:name="_Toc93403203"/>
      <w:bookmarkStart w:id="57" w:name="_Toc93402257"/>
      <w:bookmarkStart w:id="58" w:name="_Toc93403204"/>
      <w:bookmarkStart w:id="59" w:name="_Toc93402258"/>
      <w:bookmarkStart w:id="60" w:name="_Toc93403205"/>
      <w:bookmarkStart w:id="61" w:name="_Toc93402259"/>
      <w:bookmarkStart w:id="62" w:name="_Toc93403206"/>
      <w:bookmarkStart w:id="63" w:name="_Toc93432471"/>
      <w:bookmarkStart w:id="64" w:name="_Toc9357467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t>Driver’s Licenses</w:t>
      </w:r>
      <w:bookmarkEnd w:id="63"/>
      <w:bookmarkEnd w:id="64"/>
    </w:p>
    <w:p w14:paraId="5ED395A0" w14:textId="77777777" w:rsidR="00A83D1A" w:rsidRPr="00C01BAB" w:rsidRDefault="00A83D1A" w:rsidP="00A83D1A">
      <w:pPr>
        <w:rPr>
          <w:sz w:val="24"/>
        </w:rPr>
      </w:pPr>
      <w:r w:rsidRPr="00F2660E">
        <w:rPr>
          <w:b/>
          <w:bCs/>
          <w:color w:val="0070C0"/>
          <w:szCs w:val="26"/>
        </w:rPr>
        <w:t>In 202</w:t>
      </w:r>
      <w:r>
        <w:rPr>
          <w:b/>
          <w:bCs/>
          <w:color w:val="0070C0"/>
          <w:szCs w:val="26"/>
        </w:rPr>
        <w:t>2</w:t>
      </w:r>
      <w:r w:rsidRPr="00F2660E">
        <w:rPr>
          <w:b/>
          <w:bCs/>
          <w:color w:val="0070C0"/>
          <w:szCs w:val="26"/>
        </w:rPr>
        <w:t xml:space="preserve">, </w:t>
      </w:r>
      <w:r>
        <w:rPr>
          <w:b/>
          <w:bCs/>
          <w:color w:val="0070C0"/>
          <w:szCs w:val="26"/>
        </w:rPr>
        <w:t>one</w:t>
      </w:r>
      <w:r w:rsidRPr="00F2660E">
        <w:rPr>
          <w:b/>
          <w:bCs/>
          <w:color w:val="0070C0"/>
          <w:szCs w:val="26"/>
        </w:rPr>
        <w:t xml:space="preserve"> state passed </w:t>
      </w:r>
      <w:r>
        <w:rPr>
          <w:b/>
          <w:bCs/>
          <w:color w:val="0070C0"/>
          <w:szCs w:val="26"/>
        </w:rPr>
        <w:t xml:space="preserve">a </w:t>
      </w:r>
      <w:r w:rsidRPr="00F2660E">
        <w:rPr>
          <w:b/>
          <w:bCs/>
          <w:color w:val="0070C0"/>
          <w:szCs w:val="26"/>
        </w:rPr>
        <w:t>law ending or restricting the practice of suspending driver</w:t>
      </w:r>
      <w:r>
        <w:rPr>
          <w:b/>
          <w:bCs/>
          <w:color w:val="0070C0"/>
          <w:szCs w:val="26"/>
        </w:rPr>
        <w:t>’s</w:t>
      </w:r>
      <w:r w:rsidRPr="00F2660E">
        <w:rPr>
          <w:b/>
          <w:bCs/>
          <w:color w:val="0070C0"/>
          <w:szCs w:val="26"/>
        </w:rPr>
        <w:t xml:space="preserve"> license</w:t>
      </w:r>
      <w:r>
        <w:rPr>
          <w:b/>
          <w:bCs/>
          <w:color w:val="0070C0"/>
          <w:szCs w:val="26"/>
        </w:rPr>
        <w:t>s</w:t>
      </w:r>
      <w:r w:rsidRPr="00F2660E">
        <w:rPr>
          <w:b/>
          <w:bCs/>
          <w:color w:val="0070C0"/>
          <w:szCs w:val="26"/>
        </w:rPr>
        <w:t xml:space="preserve"> for unpaid </w:t>
      </w:r>
      <w:r>
        <w:rPr>
          <w:b/>
          <w:bCs/>
          <w:color w:val="0070C0"/>
          <w:szCs w:val="26"/>
        </w:rPr>
        <w:t>child support</w:t>
      </w:r>
      <w:r w:rsidRPr="0093087E">
        <w:rPr>
          <w:b/>
          <w:bCs/>
          <w:color w:val="0070C0"/>
          <w:szCs w:val="26"/>
        </w:rPr>
        <w:t xml:space="preserve"> debt</w:t>
      </w:r>
      <w:r w:rsidRPr="00140722">
        <w:rPr>
          <w:color w:val="auto"/>
          <w:szCs w:val="26"/>
        </w:rPr>
        <w:t>.</w:t>
      </w:r>
      <w:r w:rsidRPr="000A0D60">
        <w:rPr>
          <w:color w:val="auto"/>
          <w:szCs w:val="26"/>
        </w:rPr>
        <w:t xml:space="preserve"> </w:t>
      </w:r>
      <w:r>
        <w:rPr>
          <w:color w:val="auto"/>
          <w:szCs w:val="26"/>
        </w:rPr>
        <w:t>One</w:t>
      </w:r>
      <w:r w:rsidRPr="000533C2">
        <w:rPr>
          <w:color w:val="auto"/>
          <w:szCs w:val="26"/>
        </w:rPr>
        <w:t xml:space="preserve"> additional state passed </w:t>
      </w:r>
      <w:r>
        <w:rPr>
          <w:color w:val="auto"/>
          <w:szCs w:val="26"/>
        </w:rPr>
        <w:t xml:space="preserve">a </w:t>
      </w:r>
      <w:r w:rsidRPr="000533C2">
        <w:rPr>
          <w:color w:val="auto"/>
          <w:szCs w:val="26"/>
        </w:rPr>
        <w:t xml:space="preserve">law facilitating reinstatement of </w:t>
      </w:r>
      <w:r>
        <w:rPr>
          <w:color w:val="auto"/>
          <w:szCs w:val="26"/>
        </w:rPr>
        <w:t xml:space="preserve">commercial </w:t>
      </w:r>
      <w:r w:rsidRPr="000533C2">
        <w:rPr>
          <w:color w:val="auto"/>
          <w:szCs w:val="26"/>
        </w:rPr>
        <w:t>driver</w:t>
      </w:r>
      <w:r>
        <w:rPr>
          <w:color w:val="auto"/>
          <w:szCs w:val="26"/>
        </w:rPr>
        <w:t>’s</w:t>
      </w:r>
      <w:r w:rsidRPr="000533C2">
        <w:rPr>
          <w:color w:val="auto"/>
          <w:szCs w:val="26"/>
        </w:rPr>
        <w:t xml:space="preserve"> licenses.</w:t>
      </w:r>
      <w:r w:rsidRPr="000533C2">
        <w:rPr>
          <w:color w:val="auto"/>
          <w:sz w:val="24"/>
        </w:rPr>
        <w:t xml:space="preserve"> </w:t>
      </w:r>
    </w:p>
    <w:p w14:paraId="76200E96" w14:textId="3CAE3D6E" w:rsidR="00A83D1A" w:rsidRPr="00621A60" w:rsidRDefault="00A83D1A" w:rsidP="00A83D1A">
      <w:pPr>
        <w:pStyle w:val="ListParagraph"/>
        <w:numPr>
          <w:ilvl w:val="0"/>
          <w:numId w:val="8"/>
        </w:numPr>
        <w:spacing w:before="120" w:after="120"/>
        <w:rPr>
          <w:bCs/>
          <w:sz w:val="24"/>
        </w:rPr>
      </w:pPr>
      <w:r>
        <w:rPr>
          <w:b/>
          <w:sz w:val="24"/>
        </w:rPr>
        <w:t>California</w:t>
      </w:r>
      <w:r>
        <w:rPr>
          <w:bCs/>
          <w:sz w:val="24"/>
        </w:rPr>
        <w:t xml:space="preserve"> prohibited the Department of Child Support Services from seeking the denial, withholding, or suspension of a driver’s license from low-income child support obligors</w:t>
      </w:r>
      <w:r w:rsidR="008112E4">
        <w:rPr>
          <w:bCs/>
          <w:sz w:val="24"/>
        </w:rPr>
        <w:t>, mitigating the state’s harsh penalties for child support arrears</w:t>
      </w:r>
      <w:r>
        <w:rPr>
          <w:bCs/>
          <w:sz w:val="24"/>
        </w:rPr>
        <w:t>. (</w:t>
      </w:r>
      <w:hyperlink r:id="rId26" w:history="1">
        <w:r w:rsidRPr="0013249F">
          <w:rPr>
            <w:rStyle w:val="Hyperlink"/>
            <w:bCs/>
            <w:sz w:val="24"/>
          </w:rPr>
          <w:t>SB1055</w:t>
        </w:r>
      </w:hyperlink>
      <w:r>
        <w:rPr>
          <w:bCs/>
          <w:sz w:val="24"/>
        </w:rPr>
        <w:t xml:space="preserve">) </w:t>
      </w:r>
    </w:p>
    <w:p w14:paraId="46DC8D2C" w14:textId="7EF592EC" w:rsidR="00A83D1A" w:rsidRPr="00621A60" w:rsidRDefault="00A83D1A" w:rsidP="00A83D1A">
      <w:pPr>
        <w:pStyle w:val="ListParagraph"/>
        <w:numPr>
          <w:ilvl w:val="0"/>
          <w:numId w:val="8"/>
        </w:numPr>
        <w:spacing w:before="120" w:after="120"/>
        <w:rPr>
          <w:bCs/>
          <w:sz w:val="24"/>
        </w:rPr>
      </w:pPr>
      <w:r>
        <w:rPr>
          <w:b/>
          <w:sz w:val="24"/>
        </w:rPr>
        <w:t>Idaho</w:t>
      </w:r>
      <w:r>
        <w:rPr>
          <w:bCs/>
          <w:sz w:val="24"/>
        </w:rPr>
        <w:t xml:space="preserve"> provided for </w:t>
      </w:r>
      <w:r w:rsidRPr="006D4268">
        <w:rPr>
          <w:rFonts w:cs="Arial"/>
          <w:color w:val="000000"/>
          <w:sz w:val="24"/>
        </w:rPr>
        <w:t xml:space="preserve">petition-based reinstatement of </w:t>
      </w:r>
      <w:r>
        <w:rPr>
          <w:rFonts w:cs="Arial"/>
          <w:color w:val="000000"/>
          <w:sz w:val="24"/>
        </w:rPr>
        <w:t>a c</w:t>
      </w:r>
      <w:r w:rsidRPr="006D4268">
        <w:rPr>
          <w:rFonts w:cs="Arial"/>
          <w:color w:val="000000"/>
          <w:sz w:val="24"/>
        </w:rPr>
        <w:t>ommercial driver</w:t>
      </w:r>
      <w:r>
        <w:rPr>
          <w:rFonts w:cs="Arial"/>
          <w:color w:val="000000"/>
          <w:sz w:val="24"/>
        </w:rPr>
        <w:t>’</w:t>
      </w:r>
      <w:r w:rsidRPr="006D4268">
        <w:rPr>
          <w:rFonts w:cs="Arial"/>
          <w:color w:val="000000"/>
          <w:sz w:val="24"/>
        </w:rPr>
        <w:t xml:space="preserve">s license after </w:t>
      </w:r>
      <w:r>
        <w:rPr>
          <w:rFonts w:cs="Arial"/>
          <w:color w:val="000000"/>
          <w:sz w:val="24"/>
        </w:rPr>
        <w:t xml:space="preserve">a </w:t>
      </w:r>
      <w:r w:rsidRPr="006D4268">
        <w:rPr>
          <w:rFonts w:cs="Arial"/>
          <w:color w:val="000000"/>
          <w:sz w:val="24"/>
        </w:rPr>
        <w:t xml:space="preserve">10-year waiting period, given no alcohol- or drug-related convictions, convictions occurring in a vehicle, or felony convictions involving a motor vehicle in the past 10 years; and no convictions involving withdrawal of driving privileges in </w:t>
      </w:r>
      <w:r>
        <w:rPr>
          <w:rFonts w:cs="Arial"/>
          <w:color w:val="000000"/>
          <w:sz w:val="24"/>
        </w:rPr>
        <w:t xml:space="preserve">the </w:t>
      </w:r>
      <w:r w:rsidRPr="006D4268">
        <w:rPr>
          <w:rFonts w:cs="Arial"/>
          <w:color w:val="000000"/>
          <w:sz w:val="24"/>
        </w:rPr>
        <w:t xml:space="preserve">past </w:t>
      </w:r>
      <w:r>
        <w:rPr>
          <w:rFonts w:cs="Arial"/>
          <w:color w:val="000000"/>
          <w:sz w:val="24"/>
        </w:rPr>
        <w:t>three</w:t>
      </w:r>
      <w:r w:rsidRPr="006D4268">
        <w:rPr>
          <w:rFonts w:cs="Arial"/>
          <w:color w:val="000000"/>
          <w:sz w:val="24"/>
        </w:rPr>
        <w:t xml:space="preserve"> years.</w:t>
      </w:r>
      <w:r>
        <w:rPr>
          <w:rFonts w:cs="Arial"/>
          <w:color w:val="000000"/>
          <w:sz w:val="24"/>
        </w:rPr>
        <w:t xml:space="preserve"> Applicants must have been a</w:t>
      </w:r>
      <w:r w:rsidRPr="006D4268">
        <w:rPr>
          <w:rFonts w:cs="Arial"/>
          <w:color w:val="000000"/>
          <w:sz w:val="24"/>
        </w:rPr>
        <w:t xml:space="preserve"> valid Idaho license holder for at least </w:t>
      </w:r>
      <w:r>
        <w:rPr>
          <w:rFonts w:cs="Arial"/>
          <w:color w:val="000000"/>
          <w:sz w:val="24"/>
        </w:rPr>
        <w:t>three</w:t>
      </w:r>
      <w:r w:rsidRPr="006D4268">
        <w:rPr>
          <w:rFonts w:cs="Arial"/>
          <w:color w:val="000000"/>
          <w:sz w:val="24"/>
        </w:rPr>
        <w:t xml:space="preserve"> consecutive years beforehand, </w:t>
      </w:r>
      <w:r>
        <w:rPr>
          <w:rFonts w:cs="Arial"/>
          <w:color w:val="000000"/>
          <w:sz w:val="24"/>
        </w:rPr>
        <w:t>completed</w:t>
      </w:r>
      <w:r w:rsidRPr="006D4268">
        <w:rPr>
          <w:rFonts w:cs="Arial"/>
          <w:color w:val="000000"/>
          <w:sz w:val="24"/>
        </w:rPr>
        <w:t xml:space="preserve"> </w:t>
      </w:r>
      <w:r>
        <w:rPr>
          <w:rFonts w:cs="Arial"/>
          <w:color w:val="000000"/>
          <w:sz w:val="24"/>
        </w:rPr>
        <w:t>a</w:t>
      </w:r>
      <w:r w:rsidRPr="006D4268">
        <w:rPr>
          <w:rFonts w:cs="Arial"/>
          <w:color w:val="000000"/>
          <w:sz w:val="24"/>
        </w:rPr>
        <w:t xml:space="preserve"> </w:t>
      </w:r>
      <w:r>
        <w:rPr>
          <w:rFonts w:cs="Arial"/>
          <w:color w:val="000000"/>
          <w:sz w:val="24"/>
        </w:rPr>
        <w:t>four</w:t>
      </w:r>
      <w:r w:rsidRPr="006D4268">
        <w:rPr>
          <w:rFonts w:cs="Arial"/>
          <w:color w:val="000000"/>
          <w:sz w:val="24"/>
        </w:rPr>
        <w:t>-hour safety course</w:t>
      </w:r>
      <w:r>
        <w:rPr>
          <w:rFonts w:cs="Arial"/>
          <w:color w:val="000000"/>
          <w:sz w:val="24"/>
        </w:rPr>
        <w:t xml:space="preserve"> and</w:t>
      </w:r>
      <w:r w:rsidRPr="006D4268">
        <w:rPr>
          <w:rFonts w:cs="Arial"/>
          <w:color w:val="000000"/>
          <w:sz w:val="24"/>
        </w:rPr>
        <w:t xml:space="preserve"> </w:t>
      </w:r>
      <w:r>
        <w:rPr>
          <w:rFonts w:cs="Arial"/>
          <w:color w:val="000000"/>
          <w:sz w:val="24"/>
        </w:rPr>
        <w:t xml:space="preserve">must have completed </w:t>
      </w:r>
      <w:r w:rsidRPr="006D4268">
        <w:rPr>
          <w:rFonts w:cs="Arial"/>
          <w:color w:val="000000"/>
          <w:sz w:val="24"/>
        </w:rPr>
        <w:t xml:space="preserve">rehabilitation if disqualification was based on </w:t>
      </w:r>
      <w:r>
        <w:rPr>
          <w:rFonts w:cs="Arial"/>
          <w:color w:val="000000"/>
          <w:sz w:val="24"/>
        </w:rPr>
        <w:t xml:space="preserve">an </w:t>
      </w:r>
      <w:r w:rsidRPr="006D4268">
        <w:rPr>
          <w:rFonts w:cs="Arial"/>
          <w:color w:val="000000"/>
          <w:sz w:val="24"/>
        </w:rPr>
        <w:t>alcohol- or drug-related conviction. In</w:t>
      </w:r>
      <w:r>
        <w:rPr>
          <w:rFonts w:cs="Arial"/>
          <w:color w:val="000000"/>
          <w:sz w:val="24"/>
        </w:rPr>
        <w:t>dividuals are in</w:t>
      </w:r>
      <w:r w:rsidRPr="006D4268">
        <w:rPr>
          <w:rFonts w:cs="Arial"/>
          <w:color w:val="000000"/>
          <w:sz w:val="24"/>
        </w:rPr>
        <w:t xml:space="preserve">eligible for a second reinstatement of license upon subsequent conviction of a </w:t>
      </w:r>
      <w:r>
        <w:rPr>
          <w:rFonts w:cs="Arial"/>
          <w:color w:val="000000"/>
          <w:sz w:val="24"/>
        </w:rPr>
        <w:t>“</w:t>
      </w:r>
      <w:r w:rsidRPr="006D4268">
        <w:rPr>
          <w:rFonts w:cs="Arial"/>
          <w:color w:val="000000"/>
          <w:sz w:val="24"/>
        </w:rPr>
        <w:t>disqualifying major offense.</w:t>
      </w:r>
      <w:r>
        <w:rPr>
          <w:rFonts w:cs="Arial"/>
          <w:color w:val="000000"/>
          <w:sz w:val="24"/>
        </w:rPr>
        <w:t>”</w:t>
      </w:r>
      <w:r w:rsidRPr="006D4268">
        <w:rPr>
          <w:rFonts w:cs="Arial"/>
          <w:color w:val="000000"/>
          <w:sz w:val="24"/>
        </w:rPr>
        <w:t xml:space="preserve"> If disqualification originated from another jurisdiction, that jurisdiction </w:t>
      </w:r>
      <w:r>
        <w:rPr>
          <w:rFonts w:cs="Arial"/>
          <w:color w:val="000000"/>
          <w:sz w:val="24"/>
        </w:rPr>
        <w:t>“</w:t>
      </w:r>
      <w:r w:rsidRPr="006D4268">
        <w:rPr>
          <w:rFonts w:cs="Arial"/>
          <w:color w:val="000000"/>
          <w:sz w:val="24"/>
        </w:rPr>
        <w:t>must be willing</w:t>
      </w:r>
      <w:r>
        <w:rPr>
          <w:rFonts w:cs="Arial"/>
          <w:color w:val="000000"/>
          <w:sz w:val="24"/>
        </w:rPr>
        <w:t>”</w:t>
      </w:r>
      <w:r w:rsidRPr="006D4268">
        <w:rPr>
          <w:rFonts w:cs="Arial"/>
          <w:color w:val="000000"/>
          <w:sz w:val="24"/>
        </w:rPr>
        <w:t xml:space="preserve"> to reinstate</w:t>
      </w:r>
      <w:r>
        <w:rPr>
          <w:rFonts w:cs="Arial"/>
          <w:color w:val="000000"/>
          <w:sz w:val="24"/>
        </w:rPr>
        <w:t xml:space="preserve"> the</w:t>
      </w:r>
      <w:r w:rsidRPr="006D4268">
        <w:rPr>
          <w:rFonts w:cs="Arial"/>
          <w:color w:val="000000"/>
          <w:sz w:val="24"/>
        </w:rPr>
        <w:t xml:space="preserve"> license.</w:t>
      </w:r>
      <w:r>
        <w:rPr>
          <w:rFonts w:cs="Arial"/>
          <w:color w:val="000000"/>
          <w:sz w:val="24"/>
        </w:rPr>
        <w:t xml:space="preserve"> (</w:t>
      </w:r>
      <w:hyperlink r:id="rId27" w:history="1">
        <w:r w:rsidRPr="00F86E32">
          <w:rPr>
            <w:rStyle w:val="Hyperlink"/>
            <w:rFonts w:cs="Arial"/>
            <w:sz w:val="24"/>
          </w:rPr>
          <w:t>HB 526</w:t>
        </w:r>
      </w:hyperlink>
      <w:r>
        <w:rPr>
          <w:rFonts w:cs="Arial"/>
          <w:color w:val="000000"/>
          <w:sz w:val="24"/>
        </w:rPr>
        <w:t>)</w:t>
      </w:r>
    </w:p>
    <w:p w14:paraId="1620B46B" w14:textId="77777777" w:rsidR="00A83D1A" w:rsidRPr="00E642A3" w:rsidRDefault="00A83D1A" w:rsidP="00A83D1A">
      <w:pPr>
        <w:pStyle w:val="Heading2"/>
      </w:pPr>
      <w:bookmarkStart w:id="65" w:name="_Toc93432472"/>
      <w:bookmarkStart w:id="66" w:name="_Toc93574677"/>
      <w:r w:rsidRPr="00E642A3">
        <w:t>Occupational Licensing</w:t>
      </w:r>
      <w:bookmarkEnd w:id="65"/>
      <w:bookmarkEnd w:id="66"/>
    </w:p>
    <w:p w14:paraId="7FB621C4" w14:textId="48DAE97F" w:rsidR="00A83D1A" w:rsidRDefault="00A83D1A" w:rsidP="00A83D1A">
      <w:pPr>
        <w:rPr>
          <w:color w:val="auto"/>
        </w:rPr>
      </w:pPr>
      <w:r>
        <w:t xml:space="preserve">Of all the criminal record reforms enacted during this modern reintegration reform era, only record </w:t>
      </w:r>
      <w:r w:rsidR="008112E4">
        <w:t xml:space="preserve">sealing approaches </w:t>
      </w:r>
      <w:r>
        <w:t xml:space="preserve">the regulation of occupational licensing agencies in terms of breadth and likely </w:t>
      </w:r>
      <w:proofErr w:type="gramStart"/>
      <w:r>
        <w:t>efficacy</w:t>
      </w:r>
      <w:r w:rsidR="008112E4">
        <w:t>, and</w:t>
      </w:r>
      <w:proofErr w:type="gramEnd"/>
      <w:r w:rsidR="008112E4">
        <w:t xml:space="preserve"> is far less consistent thanks to the influence of several model laws governing </w:t>
      </w:r>
      <w:r w:rsidR="00FD583F">
        <w:t xml:space="preserve">occupational </w:t>
      </w:r>
      <w:r w:rsidR="008112E4">
        <w:t>licensure.</w:t>
      </w:r>
      <w:r>
        <w:t xml:space="preserve"> In </w:t>
      </w:r>
      <w:r w:rsidRPr="00387A20">
        <w:rPr>
          <w:color w:val="auto"/>
        </w:rPr>
        <w:t>202</w:t>
      </w:r>
      <w:r>
        <w:rPr>
          <w:color w:val="auto"/>
        </w:rPr>
        <w:t>2</w:t>
      </w:r>
      <w:r w:rsidRPr="00387A20">
        <w:rPr>
          <w:color w:val="auto"/>
        </w:rPr>
        <w:t xml:space="preserve">, </w:t>
      </w:r>
      <w:r w:rsidRPr="00387A20">
        <w:rPr>
          <w:b/>
          <w:bCs/>
          <w:color w:val="0070C0"/>
        </w:rPr>
        <w:t>1</w:t>
      </w:r>
      <w:r>
        <w:rPr>
          <w:b/>
          <w:bCs/>
          <w:color w:val="0070C0"/>
        </w:rPr>
        <w:t>8</w:t>
      </w:r>
      <w:r w:rsidRPr="00387A20">
        <w:rPr>
          <w:b/>
          <w:bCs/>
          <w:color w:val="0070C0"/>
        </w:rPr>
        <w:t xml:space="preserve"> states enacted</w:t>
      </w:r>
      <w:r>
        <w:rPr>
          <w:b/>
          <w:bCs/>
          <w:color w:val="0070C0"/>
        </w:rPr>
        <w:t xml:space="preserve"> 20</w:t>
      </w:r>
      <w:r w:rsidRPr="00387A20">
        <w:rPr>
          <w:b/>
          <w:bCs/>
          <w:color w:val="0070C0"/>
        </w:rPr>
        <w:t xml:space="preserve"> laws limiting consideration of criminal records in granting occupational licenses</w:t>
      </w:r>
      <w:r>
        <w:rPr>
          <w:b/>
          <w:bCs/>
          <w:color w:val="0070C0"/>
        </w:rPr>
        <w:t>, several of them building on earlier reforms.</w:t>
      </w:r>
      <w:r w:rsidRPr="00387A20">
        <w:rPr>
          <w:color w:val="auto"/>
        </w:rPr>
        <w:t xml:space="preserve"> </w:t>
      </w:r>
      <w:r>
        <w:rPr>
          <w:color w:val="auto"/>
        </w:rPr>
        <w:t xml:space="preserve"> Note that we did not include </w:t>
      </w:r>
      <w:r w:rsidR="008112E4">
        <w:rPr>
          <w:color w:val="auto"/>
        </w:rPr>
        <w:t xml:space="preserve">in our inventory most </w:t>
      </w:r>
      <w:r>
        <w:rPr>
          <w:color w:val="auto"/>
        </w:rPr>
        <w:t xml:space="preserve">laws addressing consideration of criminal history in connection with specific licenses, unless </w:t>
      </w:r>
      <w:r w:rsidR="008112E4">
        <w:rPr>
          <w:color w:val="auto"/>
        </w:rPr>
        <w:t xml:space="preserve">those licenses </w:t>
      </w:r>
      <w:r>
        <w:rPr>
          <w:color w:val="auto"/>
        </w:rPr>
        <w:t xml:space="preserve">cover a </w:t>
      </w:r>
      <w:r w:rsidR="008112E4">
        <w:rPr>
          <w:color w:val="auto"/>
        </w:rPr>
        <w:t xml:space="preserve">large </w:t>
      </w:r>
      <w:r>
        <w:rPr>
          <w:color w:val="auto"/>
        </w:rPr>
        <w:t xml:space="preserve">range of significant </w:t>
      </w:r>
      <w:r w:rsidR="008112E4">
        <w:rPr>
          <w:color w:val="auto"/>
        </w:rPr>
        <w:t xml:space="preserve">professions </w:t>
      </w:r>
      <w:r>
        <w:rPr>
          <w:color w:val="auto"/>
        </w:rPr>
        <w:t>(e.g., healthcare</w:t>
      </w:r>
      <w:r w:rsidR="008112E4">
        <w:rPr>
          <w:color w:val="auto"/>
        </w:rPr>
        <w:t>).</w:t>
      </w:r>
      <w:r>
        <w:rPr>
          <w:color w:val="auto"/>
        </w:rPr>
        <w:t xml:space="preserve">   </w:t>
      </w:r>
    </w:p>
    <w:p w14:paraId="093A658D" w14:textId="46B9BFAF" w:rsidR="00A83D1A" w:rsidRDefault="00A83D1A" w:rsidP="00A83D1A">
      <w:pPr>
        <w:rPr>
          <w:szCs w:val="26"/>
        </w:rPr>
      </w:pPr>
      <w:r w:rsidRPr="007A182C">
        <w:rPr>
          <w:b/>
          <w:bCs/>
          <w:color w:val="auto"/>
        </w:rPr>
        <w:t>Oklahoma</w:t>
      </w:r>
      <w:r w:rsidRPr="00387A20">
        <w:rPr>
          <w:color w:val="auto"/>
        </w:rPr>
        <w:t xml:space="preserve"> </w:t>
      </w:r>
      <w:r>
        <w:rPr>
          <w:color w:val="auto"/>
        </w:rPr>
        <w:t xml:space="preserve">amended and strengthened many of the provisions enacted in the </w:t>
      </w:r>
      <w:r w:rsidRPr="00387A20">
        <w:rPr>
          <w:color w:val="auto"/>
        </w:rPr>
        <w:t xml:space="preserve">comprehensive </w:t>
      </w:r>
      <w:r>
        <w:rPr>
          <w:color w:val="auto"/>
        </w:rPr>
        <w:t>revision of its licensing</w:t>
      </w:r>
      <w:r w:rsidRPr="00387A20">
        <w:rPr>
          <w:color w:val="auto"/>
        </w:rPr>
        <w:t xml:space="preserve"> scheme</w:t>
      </w:r>
      <w:r>
        <w:rPr>
          <w:color w:val="auto"/>
        </w:rPr>
        <w:t xml:space="preserve"> in 2019</w:t>
      </w:r>
      <w:r w:rsidRPr="00387A20">
        <w:rPr>
          <w:color w:val="auto"/>
        </w:rPr>
        <w:t xml:space="preserve">. </w:t>
      </w:r>
      <w:r>
        <w:rPr>
          <w:color w:val="auto"/>
        </w:rPr>
        <w:t xml:space="preserve">Five </w:t>
      </w:r>
      <w:r w:rsidRPr="00387A20">
        <w:rPr>
          <w:color w:val="auto"/>
        </w:rPr>
        <w:t xml:space="preserve">states </w:t>
      </w:r>
      <w:r>
        <w:rPr>
          <w:color w:val="auto"/>
        </w:rPr>
        <w:t>established</w:t>
      </w:r>
      <w:r w:rsidRPr="00387A20">
        <w:rPr>
          <w:color w:val="auto"/>
        </w:rPr>
        <w:t xml:space="preserve"> </w:t>
      </w:r>
      <w:r>
        <w:rPr>
          <w:color w:val="auto"/>
        </w:rPr>
        <w:lastRenderedPageBreak/>
        <w:t>preliminary application processes</w:t>
      </w:r>
      <w:r w:rsidRPr="00387A20">
        <w:rPr>
          <w:color w:val="auto"/>
        </w:rPr>
        <w:t xml:space="preserve"> </w:t>
      </w:r>
      <w:r>
        <w:rPr>
          <w:color w:val="auto"/>
        </w:rPr>
        <w:t>for occupational licensing and/or certification</w:t>
      </w:r>
      <w:r w:rsidRPr="00387A20">
        <w:rPr>
          <w:color w:val="auto"/>
        </w:rPr>
        <w:t xml:space="preserve"> (</w:t>
      </w:r>
      <w:r>
        <w:rPr>
          <w:b/>
          <w:bCs/>
          <w:color w:val="auto"/>
        </w:rPr>
        <w:t>Delaware, Louisiana, Minnesota, Virginia, Wyoming</w:t>
      </w:r>
      <w:r w:rsidRPr="00387A20">
        <w:rPr>
          <w:color w:val="auto"/>
        </w:rPr>
        <w:t xml:space="preserve">), while </w:t>
      </w:r>
      <w:r>
        <w:rPr>
          <w:color w:val="auto"/>
        </w:rPr>
        <w:t xml:space="preserve">three </w:t>
      </w:r>
      <w:r w:rsidRPr="00387A20">
        <w:rPr>
          <w:color w:val="auto"/>
        </w:rPr>
        <w:t xml:space="preserve">other states </w:t>
      </w:r>
      <w:r>
        <w:rPr>
          <w:color w:val="auto"/>
        </w:rPr>
        <w:t>removed ambiguous “moral character” language from their licensing schemes</w:t>
      </w:r>
      <w:r w:rsidRPr="00387A20">
        <w:rPr>
          <w:color w:val="auto"/>
        </w:rPr>
        <w:t xml:space="preserve"> (</w:t>
      </w:r>
      <w:r w:rsidRPr="00387A20">
        <w:rPr>
          <w:b/>
          <w:bCs/>
          <w:color w:val="auto"/>
        </w:rPr>
        <w:t xml:space="preserve">Arizona, </w:t>
      </w:r>
      <w:r>
        <w:rPr>
          <w:b/>
          <w:bCs/>
          <w:color w:val="auto"/>
        </w:rPr>
        <w:t>Idaho, Utah</w:t>
      </w:r>
      <w:r w:rsidRPr="00387A20">
        <w:rPr>
          <w:color w:val="auto"/>
        </w:rPr>
        <w:t xml:space="preserve">). </w:t>
      </w:r>
      <w:r>
        <w:rPr>
          <w:color w:val="auto"/>
        </w:rPr>
        <w:t>Four s</w:t>
      </w:r>
      <w:r w:rsidRPr="00387A20">
        <w:rPr>
          <w:color w:val="auto"/>
        </w:rPr>
        <w:t xml:space="preserve">tates </w:t>
      </w:r>
      <w:r>
        <w:rPr>
          <w:color w:val="auto"/>
        </w:rPr>
        <w:t xml:space="preserve">relaxed licensing requirements for healthcare workers </w:t>
      </w:r>
      <w:r w:rsidRPr="00387A20">
        <w:rPr>
          <w:color w:val="auto"/>
        </w:rPr>
        <w:t>(</w:t>
      </w:r>
      <w:r>
        <w:rPr>
          <w:b/>
          <w:bCs/>
          <w:color w:val="auto"/>
        </w:rPr>
        <w:t>California, Connecticut, Florida, New Hampshire</w:t>
      </w:r>
      <w:r w:rsidRPr="00387A20">
        <w:rPr>
          <w:color w:val="auto"/>
        </w:rPr>
        <w:t xml:space="preserve">). </w:t>
      </w:r>
      <w:r>
        <w:rPr>
          <w:color w:val="auto"/>
        </w:rPr>
        <w:t>Three states enacted laws specifically to promote licensing in the legalized cannabis industry for people and communities impacted by marijuana arrests or convictions (</w:t>
      </w:r>
      <w:r>
        <w:rPr>
          <w:b/>
          <w:bCs/>
          <w:color w:val="auto"/>
        </w:rPr>
        <w:t>Maryland, Missouri, Rhode Island</w:t>
      </w:r>
      <w:r>
        <w:rPr>
          <w:color w:val="auto"/>
        </w:rPr>
        <w:t xml:space="preserve">). Three other states passed five </w:t>
      </w:r>
      <w:r w:rsidR="00112615">
        <w:rPr>
          <w:color w:val="auto"/>
        </w:rPr>
        <w:t xml:space="preserve">more </w:t>
      </w:r>
      <w:r>
        <w:rPr>
          <w:color w:val="auto"/>
        </w:rPr>
        <w:t xml:space="preserve">modest laws that will improve occupational licensing for people with criminal records. </w:t>
      </w:r>
      <w:r w:rsidRPr="00387A20">
        <w:rPr>
          <w:color w:val="auto"/>
        </w:rPr>
        <w:t>These laws are described in more detail below</w:t>
      </w:r>
      <w:r>
        <w:rPr>
          <w:color w:val="auto"/>
        </w:rPr>
        <w:t>:</w:t>
      </w:r>
    </w:p>
    <w:p w14:paraId="205683C1" w14:textId="318D4332" w:rsidR="00A83D1A" w:rsidRPr="00C62C8C" w:rsidRDefault="00A83D1A" w:rsidP="00A83D1A">
      <w:pPr>
        <w:pStyle w:val="ListParagraph"/>
        <w:numPr>
          <w:ilvl w:val="0"/>
          <w:numId w:val="9"/>
        </w:numPr>
        <w:spacing w:before="120" w:after="120"/>
        <w:ind w:right="0"/>
        <w:rPr>
          <w:bCs/>
          <w:sz w:val="24"/>
        </w:rPr>
      </w:pPr>
      <w:r w:rsidRPr="00C62C8C">
        <w:rPr>
          <w:b/>
          <w:sz w:val="24"/>
        </w:rPr>
        <w:t>Arizona</w:t>
      </w:r>
      <w:r>
        <w:rPr>
          <w:bCs/>
          <w:sz w:val="24"/>
        </w:rPr>
        <w:t xml:space="preserve"> </w:t>
      </w:r>
      <w:r w:rsidRPr="00621A60">
        <w:rPr>
          <w:bCs/>
          <w:sz w:val="24"/>
        </w:rPr>
        <w:t>amend</w:t>
      </w:r>
      <w:r>
        <w:rPr>
          <w:bCs/>
          <w:sz w:val="24"/>
        </w:rPr>
        <w:t>ed</w:t>
      </w:r>
      <w:r w:rsidRPr="00621A60">
        <w:rPr>
          <w:bCs/>
          <w:sz w:val="24"/>
        </w:rPr>
        <w:t xml:space="preserve"> </w:t>
      </w:r>
      <w:r>
        <w:rPr>
          <w:bCs/>
          <w:sz w:val="24"/>
        </w:rPr>
        <w:t>its</w:t>
      </w:r>
      <w:r w:rsidRPr="00621A60">
        <w:rPr>
          <w:bCs/>
          <w:sz w:val="24"/>
        </w:rPr>
        <w:t xml:space="preserve"> occupational licensing laws</w:t>
      </w:r>
      <w:r>
        <w:rPr>
          <w:bCs/>
          <w:sz w:val="24"/>
        </w:rPr>
        <w:t xml:space="preserve">, removing ambiguous references to “good moral character” and similar language from several business and professional licensing schemes, </w:t>
      </w:r>
      <w:r w:rsidRPr="006D4268">
        <w:rPr>
          <w:rFonts w:cs="Arial"/>
          <w:color w:val="000000"/>
          <w:sz w:val="24"/>
        </w:rPr>
        <w:t xml:space="preserve">including livestock slaughtering, liquor licenses, horseracing and other wagering enterprises, acquisition of banks and trusts, mortgage origination, contractors, health care facility operators and certain health care professionals, school bus operators, </w:t>
      </w:r>
      <w:r w:rsidR="005377A7">
        <w:rPr>
          <w:rFonts w:cs="Arial"/>
          <w:color w:val="000000"/>
          <w:sz w:val="24"/>
        </w:rPr>
        <w:t xml:space="preserve">and others. </w:t>
      </w:r>
      <w:r>
        <w:rPr>
          <w:rFonts w:cs="Arial"/>
          <w:color w:val="000000"/>
          <w:sz w:val="24"/>
        </w:rPr>
        <w:t xml:space="preserve"> (</w:t>
      </w:r>
      <w:hyperlink r:id="rId28" w:history="1">
        <w:r w:rsidRPr="00C51FE6">
          <w:rPr>
            <w:rStyle w:val="Hyperlink"/>
            <w:rFonts w:eastAsiaTheme="majorEastAsia" w:cs="Arial"/>
            <w:sz w:val="24"/>
          </w:rPr>
          <w:t>HB 2612</w:t>
        </w:r>
      </w:hyperlink>
      <w:r>
        <w:rPr>
          <w:rFonts w:eastAsiaTheme="majorEastAsia" w:cs="Arial"/>
          <w:sz w:val="24"/>
        </w:rPr>
        <w:t>)</w:t>
      </w:r>
    </w:p>
    <w:p w14:paraId="32093910" w14:textId="2135E104" w:rsidR="00A83D1A" w:rsidRPr="00621A60" w:rsidRDefault="00A83D1A" w:rsidP="00A83D1A">
      <w:pPr>
        <w:pStyle w:val="ListParagraph"/>
        <w:numPr>
          <w:ilvl w:val="0"/>
          <w:numId w:val="9"/>
        </w:numPr>
        <w:spacing w:before="120" w:after="120"/>
        <w:ind w:right="0"/>
        <w:rPr>
          <w:bCs/>
          <w:sz w:val="24"/>
        </w:rPr>
      </w:pPr>
      <w:r>
        <w:rPr>
          <w:b/>
          <w:sz w:val="24"/>
        </w:rPr>
        <w:t xml:space="preserve">California </w:t>
      </w:r>
      <w:r>
        <w:rPr>
          <w:rFonts w:cs="Arial"/>
          <w:color w:val="000000"/>
          <w:sz w:val="24"/>
        </w:rPr>
        <w:t>b</w:t>
      </w:r>
      <w:r w:rsidRPr="000932A1">
        <w:rPr>
          <w:rFonts w:cs="Arial"/>
          <w:color w:val="000000"/>
          <w:sz w:val="24"/>
        </w:rPr>
        <w:t>roaden</w:t>
      </w:r>
      <w:r>
        <w:rPr>
          <w:rFonts w:cs="Arial"/>
          <w:color w:val="000000"/>
          <w:sz w:val="24"/>
        </w:rPr>
        <w:t>ed its</w:t>
      </w:r>
      <w:r w:rsidRPr="000932A1">
        <w:rPr>
          <w:rFonts w:cs="Arial"/>
          <w:color w:val="000000"/>
          <w:sz w:val="24"/>
        </w:rPr>
        <w:t xml:space="preserve"> existing simplified criminal record exemption process for licensing to work in community care facilities to include applicants </w:t>
      </w:r>
      <w:r>
        <w:rPr>
          <w:rFonts w:cs="Arial"/>
          <w:color w:val="000000"/>
          <w:sz w:val="24"/>
        </w:rPr>
        <w:t>who have</w:t>
      </w:r>
      <w:r w:rsidRPr="000932A1">
        <w:rPr>
          <w:rFonts w:cs="Arial"/>
          <w:color w:val="000000"/>
          <w:sz w:val="24"/>
        </w:rPr>
        <w:t xml:space="preserve"> multiple convictions for a single incident. </w:t>
      </w:r>
      <w:r>
        <w:rPr>
          <w:rFonts w:cs="Arial"/>
          <w:color w:val="000000"/>
          <w:sz w:val="24"/>
        </w:rPr>
        <w:t>The new law removes a</w:t>
      </w:r>
      <w:r w:rsidRPr="000932A1">
        <w:rPr>
          <w:rFonts w:cs="Arial"/>
          <w:color w:val="000000"/>
          <w:sz w:val="24"/>
        </w:rPr>
        <w:t xml:space="preserve"> requirement to sign a document regarding criminal record under penalty of perjury</w:t>
      </w:r>
      <w:r>
        <w:rPr>
          <w:rFonts w:cs="Arial"/>
          <w:color w:val="000000"/>
          <w:sz w:val="24"/>
        </w:rPr>
        <w:t xml:space="preserve"> and removes a</w:t>
      </w:r>
      <w:r w:rsidRPr="000932A1">
        <w:rPr>
          <w:rFonts w:cs="Arial"/>
          <w:color w:val="000000"/>
          <w:sz w:val="24"/>
        </w:rPr>
        <w:t xml:space="preserve"> requirement for </w:t>
      </w:r>
      <w:r>
        <w:rPr>
          <w:rFonts w:cs="Arial"/>
          <w:color w:val="000000"/>
          <w:sz w:val="24"/>
        </w:rPr>
        <w:t xml:space="preserve">the </w:t>
      </w:r>
      <w:r w:rsidR="00FD583F">
        <w:rPr>
          <w:rFonts w:cs="Arial"/>
          <w:color w:val="000000"/>
          <w:sz w:val="24"/>
        </w:rPr>
        <w:t>s</w:t>
      </w:r>
      <w:r w:rsidRPr="000932A1">
        <w:rPr>
          <w:rFonts w:cs="Arial"/>
          <w:color w:val="000000"/>
          <w:sz w:val="24"/>
        </w:rPr>
        <w:t xml:space="preserve">tate DSS website to post aggregate data regarding applicant background check process. </w:t>
      </w:r>
      <w:r>
        <w:rPr>
          <w:rFonts w:cs="Arial"/>
          <w:color w:val="000000"/>
          <w:sz w:val="24"/>
        </w:rPr>
        <w:t>Finally, the new law p</w:t>
      </w:r>
      <w:r w:rsidRPr="000932A1">
        <w:rPr>
          <w:rFonts w:cs="Arial"/>
          <w:color w:val="000000"/>
          <w:sz w:val="24"/>
        </w:rPr>
        <w:t>rohibits</w:t>
      </w:r>
      <w:r>
        <w:rPr>
          <w:rFonts w:cs="Arial"/>
          <w:color w:val="000000"/>
          <w:sz w:val="24"/>
        </w:rPr>
        <w:t xml:space="preserve"> the</w:t>
      </w:r>
      <w:r w:rsidRPr="000932A1">
        <w:rPr>
          <w:rFonts w:cs="Arial"/>
          <w:color w:val="000000"/>
          <w:sz w:val="24"/>
        </w:rPr>
        <w:t xml:space="preserve"> </w:t>
      </w:r>
      <w:r w:rsidR="00FD583F">
        <w:rPr>
          <w:rFonts w:cs="Arial"/>
          <w:color w:val="000000"/>
          <w:sz w:val="24"/>
        </w:rPr>
        <w:t>s</w:t>
      </w:r>
      <w:r w:rsidRPr="000932A1">
        <w:rPr>
          <w:rFonts w:cs="Arial"/>
          <w:color w:val="000000"/>
          <w:sz w:val="24"/>
        </w:rPr>
        <w:t>tate DSS from requiring self-disclosure of criminal history information.</w:t>
      </w:r>
      <w:r w:rsidR="005377A7">
        <w:rPr>
          <w:rFonts w:cs="Arial"/>
          <w:color w:val="000000"/>
          <w:sz w:val="24"/>
        </w:rPr>
        <w:t xml:space="preserve"> (</w:t>
      </w:r>
      <w:hyperlink r:id="rId29" w:history="1">
        <w:r w:rsidR="005377A7" w:rsidRPr="00B350C2">
          <w:rPr>
            <w:rStyle w:val="Hyperlink"/>
            <w:rFonts w:eastAsiaTheme="majorEastAsia" w:cs="Arial"/>
            <w:sz w:val="24"/>
          </w:rPr>
          <w:t>AB 1720</w:t>
        </w:r>
      </w:hyperlink>
      <w:r w:rsidR="005377A7">
        <w:rPr>
          <w:rStyle w:val="Hyperlink"/>
          <w:rFonts w:eastAsiaTheme="majorEastAsia" w:cs="Arial"/>
          <w:sz w:val="24"/>
        </w:rPr>
        <w:t>)</w:t>
      </w:r>
    </w:p>
    <w:p w14:paraId="26DEEC43" w14:textId="6A113D1F" w:rsidR="00A83D1A" w:rsidRPr="00112615" w:rsidRDefault="00A83D1A" w:rsidP="00A83D1A">
      <w:pPr>
        <w:pStyle w:val="ListParagraph"/>
        <w:numPr>
          <w:ilvl w:val="0"/>
          <w:numId w:val="9"/>
        </w:numPr>
        <w:spacing w:before="120" w:after="120"/>
        <w:ind w:right="0"/>
        <w:rPr>
          <w:bCs/>
          <w:sz w:val="24"/>
        </w:rPr>
      </w:pPr>
      <w:r>
        <w:rPr>
          <w:b/>
          <w:sz w:val="24"/>
        </w:rPr>
        <w:t>Colorado</w:t>
      </w:r>
      <w:r>
        <w:rPr>
          <w:bCs/>
          <w:sz w:val="24"/>
        </w:rPr>
        <w:t xml:space="preserve"> </w:t>
      </w:r>
      <w:r w:rsidR="00112615">
        <w:rPr>
          <w:bCs/>
          <w:sz w:val="24"/>
        </w:rPr>
        <w:t xml:space="preserve">extended procedural rights to applicants for occupational licenses, </w:t>
      </w:r>
      <w:r>
        <w:rPr>
          <w:rFonts w:cs="Arial"/>
          <w:color w:val="000000"/>
          <w:sz w:val="24"/>
        </w:rPr>
        <w:t>requir</w:t>
      </w:r>
      <w:r w:rsidR="00112615">
        <w:rPr>
          <w:rFonts w:cs="Arial"/>
          <w:color w:val="000000"/>
          <w:sz w:val="24"/>
        </w:rPr>
        <w:t xml:space="preserve">ing </w:t>
      </w:r>
      <w:r>
        <w:rPr>
          <w:rFonts w:cs="Arial"/>
          <w:color w:val="000000"/>
          <w:sz w:val="24"/>
        </w:rPr>
        <w:t xml:space="preserve">licensing </w:t>
      </w:r>
      <w:r w:rsidRPr="006D4268">
        <w:rPr>
          <w:rFonts w:cs="Arial"/>
          <w:color w:val="000000"/>
          <w:sz w:val="24"/>
        </w:rPr>
        <w:t>agencies to send information to</w:t>
      </w:r>
      <w:r>
        <w:rPr>
          <w:rFonts w:cs="Arial"/>
          <w:color w:val="000000"/>
          <w:sz w:val="24"/>
        </w:rPr>
        <w:t xml:space="preserve"> an</w:t>
      </w:r>
      <w:r w:rsidRPr="006D4268">
        <w:rPr>
          <w:rFonts w:cs="Arial"/>
          <w:color w:val="000000"/>
          <w:sz w:val="24"/>
        </w:rPr>
        <w:t xml:space="preserve"> individual before making </w:t>
      </w:r>
      <w:r>
        <w:rPr>
          <w:rFonts w:cs="Arial"/>
          <w:color w:val="000000"/>
          <w:sz w:val="24"/>
        </w:rPr>
        <w:t xml:space="preserve">a </w:t>
      </w:r>
      <w:r w:rsidRPr="006D4268">
        <w:rPr>
          <w:rFonts w:cs="Arial"/>
          <w:color w:val="000000"/>
          <w:sz w:val="24"/>
        </w:rPr>
        <w:t xml:space="preserve">final determination, detailing </w:t>
      </w:r>
      <w:r>
        <w:rPr>
          <w:rFonts w:cs="Arial"/>
          <w:color w:val="000000"/>
          <w:sz w:val="24"/>
        </w:rPr>
        <w:t xml:space="preserve">the </w:t>
      </w:r>
      <w:r w:rsidRPr="006D4268">
        <w:rPr>
          <w:rFonts w:cs="Arial"/>
          <w:color w:val="000000"/>
          <w:sz w:val="24"/>
        </w:rPr>
        <w:t>grounds for denial based on their record and informing them of their right to provide additional evidence relevant to disqualifying factors</w:t>
      </w:r>
      <w:r w:rsidR="00112615">
        <w:rPr>
          <w:rFonts w:cs="Arial"/>
          <w:color w:val="000000"/>
          <w:sz w:val="24"/>
        </w:rPr>
        <w:t>, and to appeal a denial.</w:t>
      </w:r>
      <w:r>
        <w:rPr>
          <w:rFonts w:cs="Arial"/>
          <w:color w:val="000000"/>
          <w:sz w:val="24"/>
        </w:rPr>
        <w:t xml:space="preserve"> (</w:t>
      </w:r>
      <w:hyperlink r:id="rId30" w:tgtFrame="_blank" w:history="1">
        <w:r w:rsidRPr="006D4268">
          <w:rPr>
            <w:rStyle w:val="Hyperlink"/>
            <w:rFonts w:eastAsiaTheme="majorEastAsia" w:cs="Arial"/>
            <w:sz w:val="24"/>
          </w:rPr>
          <w:t>HB 22-1098</w:t>
        </w:r>
      </w:hyperlink>
      <w:r>
        <w:rPr>
          <w:rStyle w:val="Hyperlink"/>
          <w:rFonts w:eastAsiaTheme="majorEastAsia" w:cs="Arial"/>
          <w:sz w:val="24"/>
        </w:rPr>
        <w:t>)</w:t>
      </w:r>
      <w:r w:rsidRPr="006D4268">
        <w:rPr>
          <w:rFonts w:cs="Arial"/>
          <w:color w:val="000000"/>
          <w:sz w:val="24"/>
        </w:rPr>
        <w:t xml:space="preserve">. </w:t>
      </w:r>
      <w:r w:rsidR="00112615">
        <w:rPr>
          <w:rFonts w:cs="Arial"/>
          <w:color w:val="000000"/>
          <w:sz w:val="24"/>
        </w:rPr>
        <w:t xml:space="preserve"> The law </w:t>
      </w:r>
      <w:r>
        <w:rPr>
          <w:rFonts w:cs="Arial"/>
          <w:color w:val="000000"/>
          <w:sz w:val="24"/>
        </w:rPr>
        <w:t>also requires</w:t>
      </w:r>
      <w:r w:rsidRPr="006D4268">
        <w:rPr>
          <w:rFonts w:cs="Arial"/>
          <w:color w:val="000000"/>
          <w:sz w:val="24"/>
        </w:rPr>
        <w:t xml:space="preserve"> the director of </w:t>
      </w:r>
      <w:r w:rsidR="00FD583F">
        <w:rPr>
          <w:rFonts w:cs="Arial"/>
          <w:color w:val="000000"/>
          <w:sz w:val="24"/>
        </w:rPr>
        <w:t xml:space="preserve">the </w:t>
      </w:r>
      <w:r w:rsidRPr="006D4268">
        <w:rPr>
          <w:rFonts w:cs="Arial"/>
          <w:color w:val="000000"/>
          <w:sz w:val="24"/>
        </w:rPr>
        <w:t>Div</w:t>
      </w:r>
      <w:r>
        <w:rPr>
          <w:rFonts w:cs="Arial"/>
          <w:color w:val="000000"/>
          <w:sz w:val="24"/>
        </w:rPr>
        <w:t>ision</w:t>
      </w:r>
      <w:r w:rsidRPr="006D4268">
        <w:rPr>
          <w:rFonts w:cs="Arial"/>
          <w:color w:val="000000"/>
          <w:sz w:val="24"/>
        </w:rPr>
        <w:t xml:space="preserve"> of Professions and Occupations to conduct an audit of all licensing agencies to identify barriers to licensure and</w:t>
      </w:r>
      <w:r>
        <w:rPr>
          <w:rFonts w:cs="Arial"/>
          <w:color w:val="000000"/>
          <w:sz w:val="24"/>
        </w:rPr>
        <w:t xml:space="preserve"> to</w:t>
      </w:r>
      <w:r w:rsidRPr="006D4268">
        <w:rPr>
          <w:rFonts w:cs="Arial"/>
          <w:color w:val="000000"/>
          <w:sz w:val="24"/>
        </w:rPr>
        <w:t xml:space="preserve"> produce a report </w:t>
      </w:r>
      <w:r w:rsidR="00112615">
        <w:rPr>
          <w:rFonts w:cs="Arial"/>
          <w:color w:val="000000"/>
          <w:sz w:val="24"/>
        </w:rPr>
        <w:t xml:space="preserve">and recommendations </w:t>
      </w:r>
      <w:r w:rsidRPr="006D4268">
        <w:rPr>
          <w:rFonts w:cs="Arial"/>
          <w:color w:val="000000"/>
          <w:sz w:val="24"/>
        </w:rPr>
        <w:t xml:space="preserve">for House and Senate committees on the currently existing barriers to licensure based on records, </w:t>
      </w:r>
      <w:r w:rsidR="00112615">
        <w:rPr>
          <w:rFonts w:cs="Arial"/>
          <w:color w:val="000000"/>
          <w:sz w:val="24"/>
        </w:rPr>
        <w:t xml:space="preserve">as well as </w:t>
      </w:r>
      <w:r w:rsidRPr="006D4268">
        <w:rPr>
          <w:rFonts w:cs="Arial"/>
          <w:color w:val="000000"/>
          <w:sz w:val="24"/>
        </w:rPr>
        <w:t xml:space="preserve">statistics on denial of licenses based on records and </w:t>
      </w:r>
      <w:r w:rsidR="00112615">
        <w:rPr>
          <w:rFonts w:cs="Arial"/>
          <w:color w:val="000000"/>
          <w:sz w:val="24"/>
        </w:rPr>
        <w:t xml:space="preserve">reasons </w:t>
      </w:r>
      <w:r w:rsidRPr="006D4268">
        <w:rPr>
          <w:rFonts w:cs="Arial"/>
          <w:color w:val="000000"/>
          <w:sz w:val="24"/>
        </w:rPr>
        <w:t xml:space="preserve">for denial. </w:t>
      </w:r>
    </w:p>
    <w:p w14:paraId="2C8CBDA2" w14:textId="31FA8967" w:rsidR="00112615" w:rsidRPr="00621A60" w:rsidRDefault="00112615" w:rsidP="00A83D1A">
      <w:pPr>
        <w:pStyle w:val="ListParagraph"/>
        <w:numPr>
          <w:ilvl w:val="0"/>
          <w:numId w:val="9"/>
        </w:numPr>
        <w:spacing w:before="120" w:after="120"/>
        <w:ind w:right="0"/>
        <w:rPr>
          <w:bCs/>
          <w:sz w:val="24"/>
        </w:rPr>
      </w:pPr>
      <w:r>
        <w:rPr>
          <w:b/>
          <w:sz w:val="24"/>
        </w:rPr>
        <w:t xml:space="preserve">Colorado </w:t>
      </w:r>
      <w:r w:rsidRPr="00112615">
        <w:rPr>
          <w:bCs/>
          <w:sz w:val="24"/>
        </w:rPr>
        <w:t xml:space="preserve">also </w:t>
      </w:r>
      <w:r w:rsidRPr="00095CEA">
        <w:rPr>
          <w:rFonts w:cstheme="minorHAnsi"/>
          <w:bCs/>
          <w:sz w:val="24"/>
        </w:rPr>
        <w:t>enacted a law to improve</w:t>
      </w:r>
      <w:r w:rsidRPr="002819C0">
        <w:rPr>
          <w:rFonts w:cstheme="minorHAnsi"/>
          <w:b/>
          <w:sz w:val="24"/>
        </w:rPr>
        <w:t xml:space="preserve"> </w:t>
      </w:r>
      <w:r w:rsidRPr="00095CEA">
        <w:rPr>
          <w:rFonts w:cstheme="minorHAnsi"/>
          <w:bCs/>
          <w:sz w:val="24"/>
        </w:rPr>
        <w:t>employment opportunities for juveniles</w:t>
      </w:r>
      <w:r w:rsidRPr="002819C0">
        <w:rPr>
          <w:rFonts w:cstheme="minorHAnsi"/>
          <w:bCs/>
          <w:sz w:val="24"/>
        </w:rPr>
        <w:t xml:space="preserve"> by</w:t>
      </w:r>
      <w:r>
        <w:rPr>
          <w:rFonts w:cstheme="minorHAnsi"/>
          <w:bCs/>
          <w:sz w:val="24"/>
        </w:rPr>
        <w:t xml:space="preserve"> amending § 19-2.5-108 to </w:t>
      </w:r>
      <w:r w:rsidRPr="002819C0">
        <w:rPr>
          <w:rFonts w:cstheme="minorHAnsi"/>
          <w:bCs/>
          <w:sz w:val="24"/>
        </w:rPr>
        <w:t>prohibit</w:t>
      </w:r>
      <w:r w:rsidRPr="002819C0">
        <w:rPr>
          <w:rFonts w:cstheme="minorHAnsi"/>
          <w:b/>
          <w:sz w:val="24"/>
        </w:rPr>
        <w:t xml:space="preserve"> </w:t>
      </w:r>
      <w:r w:rsidRPr="00095CEA">
        <w:rPr>
          <w:rFonts w:cstheme="minorHAnsi"/>
          <w:bCs/>
          <w:sz w:val="24"/>
        </w:rPr>
        <w:t xml:space="preserve">public or private employers from asking about juvenile records, and by </w:t>
      </w:r>
      <w:r>
        <w:rPr>
          <w:rFonts w:cstheme="minorHAnsi"/>
          <w:bCs/>
          <w:sz w:val="24"/>
        </w:rPr>
        <w:t xml:space="preserve">amending § 24-5-101(2)(b) to </w:t>
      </w:r>
      <w:r w:rsidRPr="00095CEA">
        <w:rPr>
          <w:rFonts w:cstheme="minorHAnsi"/>
          <w:bCs/>
          <w:sz w:val="24"/>
        </w:rPr>
        <w:t>add</w:t>
      </w:r>
      <w:r>
        <w:rPr>
          <w:rFonts w:cstheme="minorHAnsi"/>
          <w:bCs/>
          <w:sz w:val="24"/>
        </w:rPr>
        <w:t xml:space="preserve"> ju</w:t>
      </w:r>
      <w:r w:rsidRPr="00095CEA">
        <w:rPr>
          <w:rFonts w:cstheme="minorHAnsi"/>
          <w:bCs/>
          <w:sz w:val="24"/>
        </w:rPr>
        <w:t>venile records to the list of records that may not be considered by licensing agencies in considering an applicant for licensure.</w:t>
      </w:r>
      <w:r w:rsidRPr="002819C0">
        <w:rPr>
          <w:rFonts w:cstheme="minorHAnsi"/>
          <w:bCs/>
          <w:sz w:val="24"/>
        </w:rPr>
        <w:t xml:space="preserve">  </w:t>
      </w:r>
      <w:r w:rsidR="00AD7424" w:rsidRPr="002819C0">
        <w:rPr>
          <w:rFonts w:cstheme="minorHAnsi"/>
          <w:bCs/>
          <w:sz w:val="24"/>
        </w:rPr>
        <w:t>(</w:t>
      </w:r>
      <w:hyperlink r:id="rId31" w:history="1">
        <w:r w:rsidR="00AD7424" w:rsidRPr="00095CEA">
          <w:rPr>
            <w:rStyle w:val="Hyperlink"/>
            <w:rFonts w:cstheme="minorHAnsi"/>
            <w:sz w:val="24"/>
          </w:rPr>
          <w:t>HB1383</w:t>
        </w:r>
      </w:hyperlink>
      <w:r w:rsidR="00AD7424" w:rsidRPr="00095CEA">
        <w:rPr>
          <w:rFonts w:cstheme="minorHAnsi"/>
          <w:sz w:val="24"/>
        </w:rPr>
        <w:t>)</w:t>
      </w:r>
    </w:p>
    <w:p w14:paraId="511A8AD3" w14:textId="1F503977" w:rsidR="00A83D1A" w:rsidRPr="00984000" w:rsidRDefault="00A83D1A" w:rsidP="00A83D1A">
      <w:pPr>
        <w:pStyle w:val="ListParagraph"/>
        <w:numPr>
          <w:ilvl w:val="0"/>
          <w:numId w:val="9"/>
        </w:numPr>
        <w:spacing w:before="120" w:after="120"/>
        <w:ind w:right="0"/>
        <w:rPr>
          <w:bCs/>
          <w:sz w:val="24"/>
        </w:rPr>
      </w:pPr>
      <w:r>
        <w:rPr>
          <w:b/>
          <w:sz w:val="24"/>
        </w:rPr>
        <w:t>Connecticut</w:t>
      </w:r>
      <w:r>
        <w:rPr>
          <w:bCs/>
          <w:sz w:val="24"/>
        </w:rPr>
        <w:t xml:space="preserve"> </w:t>
      </w:r>
      <w:r>
        <w:rPr>
          <w:rFonts w:cs="Arial"/>
          <w:color w:val="000000"/>
          <w:sz w:val="24"/>
        </w:rPr>
        <w:t>p</w:t>
      </w:r>
      <w:r w:rsidRPr="006D4268">
        <w:rPr>
          <w:rFonts w:cs="Arial"/>
          <w:color w:val="000000"/>
          <w:sz w:val="24"/>
        </w:rPr>
        <w:t>rovide</w:t>
      </w:r>
      <w:r>
        <w:rPr>
          <w:rFonts w:cs="Arial"/>
          <w:color w:val="000000"/>
          <w:sz w:val="24"/>
        </w:rPr>
        <w:t>d</w:t>
      </w:r>
      <w:r w:rsidRPr="006D4268">
        <w:rPr>
          <w:rFonts w:cs="Arial"/>
          <w:color w:val="000000"/>
          <w:sz w:val="24"/>
        </w:rPr>
        <w:t xml:space="preserve"> for exceptions to felony disqualification for occupational licensure for dozens of occupations subject to the jurisdiction of the Department of Public Health, including social workers, dieticians, funeral directors, aestheticians, </w:t>
      </w:r>
      <w:r w:rsidR="00FD583F">
        <w:rPr>
          <w:rFonts w:cs="Arial"/>
          <w:color w:val="000000"/>
          <w:sz w:val="24"/>
        </w:rPr>
        <w:lastRenderedPageBreak/>
        <w:t xml:space="preserve">and </w:t>
      </w:r>
      <w:r w:rsidRPr="006D4268">
        <w:rPr>
          <w:rFonts w:cs="Arial"/>
          <w:color w:val="000000"/>
          <w:sz w:val="24"/>
        </w:rPr>
        <w:t>hairdressers</w:t>
      </w:r>
      <w:r w:rsidR="00112615">
        <w:rPr>
          <w:rFonts w:cs="Arial"/>
          <w:color w:val="000000"/>
          <w:sz w:val="24"/>
        </w:rPr>
        <w:t>.</w:t>
      </w:r>
      <w:r w:rsidR="00FD583F">
        <w:rPr>
          <w:rFonts w:cs="Arial"/>
          <w:color w:val="000000"/>
          <w:sz w:val="24"/>
        </w:rPr>
        <w:t xml:space="preserve"> </w:t>
      </w:r>
      <w:r>
        <w:rPr>
          <w:rFonts w:cs="Arial"/>
          <w:color w:val="000000"/>
          <w:sz w:val="24"/>
        </w:rPr>
        <w:t>The new law requires a</w:t>
      </w:r>
      <w:r w:rsidRPr="006D4268">
        <w:rPr>
          <w:rFonts w:cs="Arial"/>
          <w:color w:val="000000"/>
          <w:sz w:val="24"/>
        </w:rPr>
        <w:t xml:space="preserve"> felony conviction to be </w:t>
      </w:r>
      <w:r>
        <w:rPr>
          <w:rFonts w:cs="Arial"/>
          <w:color w:val="000000"/>
          <w:sz w:val="24"/>
        </w:rPr>
        <w:t>“</w:t>
      </w:r>
      <w:r w:rsidRPr="006D4268">
        <w:rPr>
          <w:rFonts w:cs="Arial"/>
          <w:color w:val="000000"/>
          <w:sz w:val="24"/>
        </w:rPr>
        <w:t>reasonably related</w:t>
      </w:r>
      <w:r>
        <w:rPr>
          <w:rFonts w:cs="Arial"/>
          <w:color w:val="000000"/>
          <w:sz w:val="24"/>
        </w:rPr>
        <w:t>”</w:t>
      </w:r>
      <w:r w:rsidRPr="006D4268">
        <w:rPr>
          <w:rFonts w:cs="Arial"/>
          <w:color w:val="000000"/>
          <w:sz w:val="24"/>
        </w:rPr>
        <w:t xml:space="preserve"> </w:t>
      </w:r>
      <w:r w:rsidR="00112615">
        <w:rPr>
          <w:rFonts w:cs="Arial"/>
          <w:color w:val="000000"/>
          <w:sz w:val="24"/>
        </w:rPr>
        <w:t xml:space="preserve">to the occupation </w:t>
      </w:r>
      <w:r>
        <w:rPr>
          <w:rFonts w:cs="Arial"/>
          <w:color w:val="000000"/>
          <w:sz w:val="24"/>
        </w:rPr>
        <w:t>and p</w:t>
      </w:r>
      <w:r w:rsidRPr="006D4268">
        <w:rPr>
          <w:rFonts w:cs="Arial"/>
          <w:color w:val="000000"/>
          <w:sz w:val="24"/>
        </w:rPr>
        <w:t xml:space="preserve">rovides for </w:t>
      </w:r>
      <w:r>
        <w:rPr>
          <w:rFonts w:cs="Arial"/>
          <w:color w:val="000000"/>
          <w:sz w:val="24"/>
        </w:rPr>
        <w:t xml:space="preserve">a binding </w:t>
      </w:r>
      <w:r w:rsidRPr="006D4268">
        <w:rPr>
          <w:rFonts w:cs="Arial"/>
          <w:color w:val="000000"/>
          <w:sz w:val="24"/>
        </w:rPr>
        <w:t>preliminary determination</w:t>
      </w:r>
      <w:r w:rsidR="00112615">
        <w:rPr>
          <w:rFonts w:cs="Arial"/>
          <w:color w:val="000000"/>
          <w:sz w:val="24"/>
        </w:rPr>
        <w:t>.</w:t>
      </w:r>
      <w:r w:rsidR="00AD7424" w:rsidRPr="00AD7424">
        <w:rPr>
          <w:rFonts w:cs="Arial"/>
          <w:color w:val="000000"/>
          <w:sz w:val="24"/>
        </w:rPr>
        <w:t xml:space="preserve"> </w:t>
      </w:r>
      <w:r w:rsidR="00AD7424">
        <w:rPr>
          <w:rFonts w:cs="Arial"/>
          <w:color w:val="000000"/>
          <w:sz w:val="24"/>
        </w:rPr>
        <w:t>(</w:t>
      </w:r>
      <w:hyperlink r:id="rId32" w:tgtFrame="_blank" w:history="1">
        <w:r w:rsidR="00AD7424" w:rsidRPr="006D4268">
          <w:rPr>
            <w:rStyle w:val="Hyperlink"/>
            <w:rFonts w:eastAsiaTheme="majorEastAsia" w:cs="Arial"/>
            <w:sz w:val="24"/>
          </w:rPr>
          <w:t>HB 5248</w:t>
        </w:r>
      </w:hyperlink>
      <w:r w:rsidR="00AD7424">
        <w:rPr>
          <w:rStyle w:val="Hyperlink"/>
          <w:rFonts w:eastAsiaTheme="majorEastAsia" w:cs="Arial"/>
          <w:sz w:val="24"/>
        </w:rPr>
        <w:t>)</w:t>
      </w:r>
    </w:p>
    <w:p w14:paraId="024C9B3F" w14:textId="77777777" w:rsidR="00A83D1A" w:rsidRPr="00621A60" w:rsidRDefault="00A83D1A" w:rsidP="00A83D1A">
      <w:pPr>
        <w:pStyle w:val="ListParagraph"/>
        <w:numPr>
          <w:ilvl w:val="0"/>
          <w:numId w:val="9"/>
        </w:numPr>
        <w:spacing w:before="120" w:after="120"/>
        <w:ind w:right="0"/>
        <w:rPr>
          <w:bCs/>
          <w:sz w:val="24"/>
        </w:rPr>
      </w:pPr>
      <w:r>
        <w:rPr>
          <w:b/>
          <w:sz w:val="24"/>
        </w:rPr>
        <w:t>Delaware</w:t>
      </w:r>
      <w:r>
        <w:rPr>
          <w:bCs/>
          <w:sz w:val="24"/>
        </w:rPr>
        <w:t xml:space="preserve"> enacted the </w:t>
      </w:r>
      <w:r w:rsidRPr="007A182C">
        <w:rPr>
          <w:rFonts w:cs="Arial"/>
          <w:color w:val="000000"/>
          <w:sz w:val="24"/>
        </w:rPr>
        <w:t>“Fair Chance Licensing Act</w:t>
      </w:r>
      <w:r>
        <w:rPr>
          <w:rFonts w:cs="Arial"/>
          <w:color w:val="000000"/>
          <w:sz w:val="24"/>
        </w:rPr>
        <w:t>,</w:t>
      </w:r>
      <w:r w:rsidRPr="007A182C">
        <w:rPr>
          <w:rFonts w:cs="Arial"/>
          <w:color w:val="000000"/>
          <w:sz w:val="24"/>
        </w:rPr>
        <w:t xml:space="preserve">” </w:t>
      </w:r>
      <w:r>
        <w:rPr>
          <w:rFonts w:cs="Arial"/>
          <w:color w:val="000000"/>
          <w:sz w:val="24"/>
        </w:rPr>
        <w:t>e</w:t>
      </w:r>
      <w:r w:rsidRPr="007A182C">
        <w:rPr>
          <w:rFonts w:cs="Arial"/>
          <w:color w:val="000000"/>
          <w:sz w:val="24"/>
        </w:rPr>
        <w:t>stablish</w:t>
      </w:r>
      <w:r>
        <w:rPr>
          <w:rFonts w:cs="Arial"/>
          <w:color w:val="000000"/>
          <w:sz w:val="24"/>
        </w:rPr>
        <w:t>ing a</w:t>
      </w:r>
      <w:r w:rsidRPr="007A182C">
        <w:rPr>
          <w:rFonts w:cs="Arial"/>
          <w:color w:val="000000"/>
          <w:sz w:val="24"/>
        </w:rPr>
        <w:t xml:space="preserve"> </w:t>
      </w:r>
      <w:r>
        <w:rPr>
          <w:rFonts w:cs="Arial"/>
          <w:color w:val="000000"/>
          <w:sz w:val="24"/>
        </w:rPr>
        <w:t xml:space="preserve">binding </w:t>
      </w:r>
      <w:r w:rsidRPr="007A182C">
        <w:rPr>
          <w:rFonts w:cs="Arial"/>
          <w:color w:val="000000"/>
          <w:sz w:val="24"/>
        </w:rPr>
        <w:t>preliminary application process</w:t>
      </w:r>
      <w:r>
        <w:rPr>
          <w:rFonts w:cs="Arial"/>
          <w:color w:val="000000"/>
          <w:sz w:val="24"/>
        </w:rPr>
        <w:t xml:space="preserve"> (</w:t>
      </w:r>
      <w:hyperlink r:id="rId33" w:tgtFrame="_blank" w:history="1">
        <w:r w:rsidRPr="006D4268">
          <w:rPr>
            <w:rStyle w:val="Hyperlink"/>
            <w:rFonts w:eastAsiaTheme="majorEastAsia" w:cs="Arial"/>
            <w:sz w:val="24"/>
          </w:rPr>
          <w:t>HB 404</w:t>
        </w:r>
      </w:hyperlink>
      <w:r>
        <w:rPr>
          <w:rStyle w:val="Hyperlink"/>
          <w:rFonts w:eastAsiaTheme="majorEastAsia" w:cs="Arial"/>
          <w:sz w:val="24"/>
        </w:rPr>
        <w:t>)</w:t>
      </w:r>
      <w:r w:rsidRPr="007A182C">
        <w:rPr>
          <w:rFonts w:cs="Arial"/>
          <w:color w:val="000000"/>
          <w:sz w:val="24"/>
        </w:rPr>
        <w:t xml:space="preserve">. </w:t>
      </w:r>
      <w:r>
        <w:rPr>
          <w:rFonts w:cs="Arial"/>
          <w:color w:val="000000"/>
          <w:sz w:val="24"/>
        </w:rPr>
        <w:t xml:space="preserve">The law provides that certain criminal history records (except sexual offenses) may not be grounds for denial unless an explicit exception is provided by law: </w:t>
      </w:r>
      <w:r w:rsidRPr="00250A7B">
        <w:rPr>
          <w:rFonts w:cs="Arial"/>
          <w:color w:val="000000"/>
          <w:sz w:val="24"/>
        </w:rPr>
        <w:t>convictions over 10 years old</w:t>
      </w:r>
      <w:r>
        <w:rPr>
          <w:rFonts w:cs="Arial"/>
          <w:color w:val="000000"/>
          <w:sz w:val="24"/>
        </w:rPr>
        <w:t xml:space="preserve"> with no intervening convictions;</w:t>
      </w:r>
      <w:r w:rsidRPr="00250A7B">
        <w:rPr>
          <w:rFonts w:cs="Arial"/>
          <w:color w:val="000000"/>
          <w:sz w:val="24"/>
        </w:rPr>
        <w:t xml:space="preserve"> pardon</w:t>
      </w:r>
      <w:r>
        <w:rPr>
          <w:rFonts w:cs="Arial"/>
          <w:color w:val="000000"/>
          <w:sz w:val="24"/>
        </w:rPr>
        <w:t xml:space="preserve">ed, </w:t>
      </w:r>
      <w:r w:rsidRPr="00250A7B">
        <w:rPr>
          <w:rFonts w:cs="Arial"/>
          <w:color w:val="000000"/>
          <w:sz w:val="24"/>
        </w:rPr>
        <w:t>seal</w:t>
      </w:r>
      <w:r>
        <w:rPr>
          <w:rFonts w:cs="Arial"/>
          <w:color w:val="000000"/>
          <w:sz w:val="24"/>
        </w:rPr>
        <w:t xml:space="preserve">ed, or </w:t>
      </w:r>
      <w:r w:rsidRPr="00250A7B">
        <w:rPr>
          <w:rFonts w:cs="Arial"/>
          <w:color w:val="000000"/>
          <w:sz w:val="24"/>
        </w:rPr>
        <w:t>expunged convictions</w:t>
      </w:r>
      <w:r>
        <w:rPr>
          <w:rFonts w:cs="Arial"/>
          <w:color w:val="000000"/>
          <w:sz w:val="24"/>
        </w:rPr>
        <w:t>;</w:t>
      </w:r>
      <w:r w:rsidRPr="00250A7B">
        <w:rPr>
          <w:rFonts w:cs="Arial"/>
          <w:color w:val="000000"/>
          <w:sz w:val="24"/>
        </w:rPr>
        <w:t xml:space="preserve"> </w:t>
      </w:r>
      <w:r>
        <w:rPr>
          <w:rFonts w:cs="Arial"/>
          <w:color w:val="000000"/>
          <w:sz w:val="24"/>
        </w:rPr>
        <w:t>non-conviction</w:t>
      </w:r>
      <w:r w:rsidRPr="00250A7B">
        <w:rPr>
          <w:rFonts w:cs="Arial"/>
          <w:color w:val="000000"/>
          <w:sz w:val="24"/>
        </w:rPr>
        <w:t xml:space="preserve"> records</w:t>
      </w:r>
      <w:r>
        <w:rPr>
          <w:rFonts w:cs="Arial"/>
          <w:color w:val="000000"/>
          <w:sz w:val="24"/>
        </w:rPr>
        <w:t xml:space="preserve">; and </w:t>
      </w:r>
      <w:r w:rsidRPr="00250A7B">
        <w:rPr>
          <w:rFonts w:cs="Arial"/>
          <w:color w:val="000000"/>
          <w:sz w:val="24"/>
        </w:rPr>
        <w:t xml:space="preserve">juvenile </w:t>
      </w:r>
      <w:r>
        <w:rPr>
          <w:rFonts w:cs="Arial"/>
          <w:color w:val="000000"/>
          <w:sz w:val="24"/>
        </w:rPr>
        <w:t>adjudications</w:t>
      </w:r>
      <w:r w:rsidRPr="00250A7B">
        <w:rPr>
          <w:rFonts w:cs="Arial"/>
          <w:color w:val="000000"/>
          <w:sz w:val="24"/>
        </w:rPr>
        <w:t xml:space="preserve">. Even “substantially related” crimes have an opportunity for a waiver via a board vote. </w:t>
      </w:r>
    </w:p>
    <w:p w14:paraId="4FEC6427" w14:textId="2C81ED08" w:rsidR="00A83D1A" w:rsidRPr="00621A60" w:rsidRDefault="00A83D1A" w:rsidP="00A83D1A">
      <w:pPr>
        <w:pStyle w:val="ListParagraph"/>
        <w:numPr>
          <w:ilvl w:val="0"/>
          <w:numId w:val="9"/>
        </w:numPr>
        <w:spacing w:before="120" w:after="120"/>
        <w:ind w:right="0"/>
        <w:rPr>
          <w:bCs/>
          <w:sz w:val="24"/>
        </w:rPr>
      </w:pPr>
      <w:r>
        <w:rPr>
          <w:b/>
          <w:sz w:val="24"/>
        </w:rPr>
        <w:t>Florida</w:t>
      </w:r>
      <w:r>
        <w:rPr>
          <w:bCs/>
          <w:sz w:val="24"/>
        </w:rPr>
        <w:t xml:space="preserve"> </w:t>
      </w:r>
      <w:r>
        <w:rPr>
          <w:rFonts w:cs="Arial"/>
          <w:color w:val="000000"/>
          <w:sz w:val="24"/>
        </w:rPr>
        <w:t xml:space="preserve">relaxed </w:t>
      </w:r>
      <w:r w:rsidRPr="006D4268">
        <w:rPr>
          <w:rFonts w:cs="Arial"/>
          <w:color w:val="000000"/>
          <w:sz w:val="24"/>
        </w:rPr>
        <w:t xml:space="preserve">background screening requirements for certification as </w:t>
      </w:r>
      <w:r>
        <w:rPr>
          <w:rFonts w:cs="Arial"/>
          <w:color w:val="000000"/>
          <w:sz w:val="24"/>
        </w:rPr>
        <w:t xml:space="preserve">a </w:t>
      </w:r>
      <w:r w:rsidRPr="006D4268">
        <w:rPr>
          <w:rFonts w:cs="Arial"/>
          <w:color w:val="000000"/>
          <w:sz w:val="24"/>
        </w:rPr>
        <w:t>peer specialist</w:t>
      </w:r>
      <w:r>
        <w:rPr>
          <w:rFonts w:cs="Arial"/>
          <w:color w:val="000000"/>
          <w:sz w:val="24"/>
        </w:rPr>
        <w:t>—</w:t>
      </w:r>
      <w:r w:rsidRPr="000D5C16">
        <w:rPr>
          <w:rFonts w:cs="Arial"/>
          <w:color w:val="000000"/>
          <w:sz w:val="24"/>
        </w:rPr>
        <w:t>someone</w:t>
      </w:r>
      <w:r>
        <w:rPr>
          <w:rFonts w:cs="Arial"/>
          <w:color w:val="000000"/>
          <w:sz w:val="24"/>
        </w:rPr>
        <w:t xml:space="preserve"> </w:t>
      </w:r>
      <w:r w:rsidRPr="006D4268">
        <w:rPr>
          <w:rFonts w:cs="Arial"/>
          <w:color w:val="000000"/>
          <w:sz w:val="24"/>
        </w:rPr>
        <w:t>providing recovery services for drug addiction and mental health</w:t>
      </w:r>
      <w:r w:rsidRPr="000D5C16">
        <w:rPr>
          <w:rFonts w:cs="Arial"/>
          <w:color w:val="000000"/>
          <w:sz w:val="24"/>
        </w:rPr>
        <w:t xml:space="preserve"> who has been in recovery from a substance use disorder or mental illness for two years or is a family member or caregiver of someone in recovery</w:t>
      </w:r>
      <w:r w:rsidRPr="006D4268">
        <w:rPr>
          <w:rFonts w:cs="Arial"/>
          <w:color w:val="000000"/>
          <w:sz w:val="24"/>
        </w:rPr>
        <w:t xml:space="preserve">. </w:t>
      </w:r>
      <w:r>
        <w:rPr>
          <w:rFonts w:cs="Arial"/>
          <w:color w:val="000000"/>
          <w:sz w:val="24"/>
        </w:rPr>
        <w:t>The new law allows</w:t>
      </w:r>
      <w:r w:rsidRPr="006D4268">
        <w:rPr>
          <w:rFonts w:cs="Arial"/>
          <w:color w:val="000000"/>
          <w:sz w:val="24"/>
        </w:rPr>
        <w:t xml:space="preserve"> for up to </w:t>
      </w:r>
      <w:r>
        <w:rPr>
          <w:rFonts w:cs="Arial"/>
          <w:color w:val="000000"/>
          <w:sz w:val="24"/>
        </w:rPr>
        <w:t>one</w:t>
      </w:r>
      <w:r w:rsidRPr="006D4268">
        <w:rPr>
          <w:rFonts w:cs="Arial"/>
          <w:color w:val="000000"/>
          <w:sz w:val="24"/>
        </w:rPr>
        <w:t xml:space="preserve"> year of professionally supervised work while in the process of becoming certified as a peer specialist. </w:t>
      </w:r>
      <w:r>
        <w:rPr>
          <w:rFonts w:cs="Arial"/>
          <w:color w:val="000000"/>
          <w:sz w:val="24"/>
        </w:rPr>
        <w:t>The law d</w:t>
      </w:r>
      <w:r w:rsidRPr="006D4268">
        <w:rPr>
          <w:rFonts w:cs="Arial"/>
          <w:color w:val="000000"/>
          <w:sz w:val="24"/>
        </w:rPr>
        <w:t xml:space="preserve">isqualifies </w:t>
      </w:r>
      <w:r>
        <w:rPr>
          <w:rFonts w:cs="Arial"/>
          <w:color w:val="000000"/>
          <w:sz w:val="24"/>
        </w:rPr>
        <w:t xml:space="preserve">individuals </w:t>
      </w:r>
      <w:r w:rsidRPr="006D4268">
        <w:rPr>
          <w:rFonts w:cs="Arial"/>
          <w:color w:val="000000"/>
          <w:sz w:val="24"/>
        </w:rPr>
        <w:t xml:space="preserve">for felony conviction if release from supervision is within the past </w:t>
      </w:r>
      <w:r>
        <w:rPr>
          <w:rFonts w:cs="Arial"/>
          <w:color w:val="000000"/>
          <w:sz w:val="24"/>
        </w:rPr>
        <w:t>three</w:t>
      </w:r>
      <w:r w:rsidRPr="006D4268">
        <w:rPr>
          <w:rFonts w:cs="Arial"/>
          <w:color w:val="000000"/>
          <w:sz w:val="24"/>
        </w:rPr>
        <w:t xml:space="preserve"> years notwithstanding monetary conditions, and for various violent, sexual, and medical-related convictions. </w:t>
      </w:r>
      <w:r>
        <w:rPr>
          <w:rFonts w:cs="Arial"/>
          <w:color w:val="000000"/>
          <w:sz w:val="24"/>
        </w:rPr>
        <w:t>However, the law a</w:t>
      </w:r>
      <w:r w:rsidRPr="006D4268">
        <w:rPr>
          <w:rFonts w:cs="Arial"/>
          <w:color w:val="000000"/>
          <w:sz w:val="24"/>
        </w:rPr>
        <w:t xml:space="preserve">llows for </w:t>
      </w:r>
      <w:r>
        <w:rPr>
          <w:rFonts w:cs="Arial"/>
          <w:color w:val="000000"/>
          <w:sz w:val="24"/>
        </w:rPr>
        <w:t xml:space="preserve">a </w:t>
      </w:r>
      <w:r w:rsidRPr="006D4268">
        <w:rPr>
          <w:rFonts w:cs="Arial"/>
          <w:color w:val="000000"/>
          <w:sz w:val="24"/>
        </w:rPr>
        <w:t>request for exemption from disqualification.</w:t>
      </w:r>
      <w:r w:rsidR="00AD7424">
        <w:rPr>
          <w:rFonts w:cs="Arial"/>
          <w:color w:val="000000"/>
          <w:sz w:val="24"/>
        </w:rPr>
        <w:t xml:space="preserve"> </w:t>
      </w:r>
      <w:hyperlink r:id="rId34" w:tgtFrame="_blank" w:history="1">
        <w:r w:rsidR="00AD7424">
          <w:rPr>
            <w:rStyle w:val="Hyperlink"/>
            <w:rFonts w:eastAsiaTheme="majorEastAsia" w:cs="Arial"/>
            <w:sz w:val="24"/>
          </w:rPr>
          <w:t>(</w:t>
        </w:r>
        <w:r w:rsidR="00AD7424" w:rsidRPr="006D4268">
          <w:rPr>
            <w:rStyle w:val="Hyperlink"/>
            <w:rFonts w:eastAsiaTheme="majorEastAsia" w:cs="Arial"/>
            <w:sz w:val="24"/>
          </w:rPr>
          <w:t>S</w:t>
        </w:r>
        <w:r w:rsidR="00AD7424">
          <w:rPr>
            <w:rStyle w:val="Hyperlink"/>
            <w:rFonts w:eastAsiaTheme="majorEastAsia" w:cs="Arial"/>
            <w:sz w:val="24"/>
          </w:rPr>
          <w:t>B</w:t>
        </w:r>
        <w:r w:rsidR="00AD7424" w:rsidRPr="006D4268">
          <w:rPr>
            <w:rStyle w:val="Hyperlink"/>
            <w:rFonts w:eastAsiaTheme="majorEastAsia" w:cs="Arial"/>
            <w:sz w:val="24"/>
          </w:rPr>
          <w:t xml:space="preserve"> 282)</w:t>
        </w:r>
      </w:hyperlink>
      <w:r w:rsidR="00AD7424" w:rsidRPr="006D4268">
        <w:rPr>
          <w:rFonts w:cs="Arial"/>
          <w:color w:val="000000"/>
          <w:sz w:val="24"/>
        </w:rPr>
        <w:t xml:space="preserve"> </w:t>
      </w:r>
      <w:r w:rsidR="00AD7424" w:rsidRPr="00AD7424">
        <w:rPr>
          <w:rFonts w:cs="Arial"/>
          <w:color w:val="000000"/>
          <w:sz w:val="24"/>
        </w:rPr>
        <w:t>S.B. 282</w:t>
      </w:r>
    </w:p>
    <w:p w14:paraId="3ACB02B7" w14:textId="40488A2C" w:rsidR="00A83D1A" w:rsidRPr="00621A60" w:rsidRDefault="00A83D1A" w:rsidP="00A83D1A">
      <w:pPr>
        <w:pStyle w:val="ListParagraph"/>
        <w:numPr>
          <w:ilvl w:val="0"/>
          <w:numId w:val="9"/>
        </w:numPr>
        <w:spacing w:before="120" w:after="120"/>
        <w:ind w:right="0"/>
        <w:rPr>
          <w:bCs/>
          <w:sz w:val="24"/>
        </w:rPr>
      </w:pPr>
      <w:r>
        <w:rPr>
          <w:b/>
          <w:sz w:val="24"/>
        </w:rPr>
        <w:t>Idaho</w:t>
      </w:r>
      <w:r>
        <w:rPr>
          <w:bCs/>
          <w:sz w:val="24"/>
        </w:rPr>
        <w:t xml:space="preserve"> r</w:t>
      </w:r>
      <w:r w:rsidRPr="000D5C16">
        <w:rPr>
          <w:bCs/>
          <w:sz w:val="24"/>
        </w:rPr>
        <w:t>emove</w:t>
      </w:r>
      <w:r>
        <w:rPr>
          <w:bCs/>
          <w:sz w:val="24"/>
        </w:rPr>
        <w:t>d</w:t>
      </w:r>
      <w:r w:rsidRPr="000D5C16">
        <w:rPr>
          <w:bCs/>
          <w:sz w:val="24"/>
        </w:rPr>
        <w:t xml:space="preserve"> “moral” from “good moral character” in the definitions section of </w:t>
      </w:r>
      <w:r>
        <w:rPr>
          <w:bCs/>
          <w:sz w:val="24"/>
        </w:rPr>
        <w:t xml:space="preserve">its </w:t>
      </w:r>
      <w:r w:rsidRPr="000D5C16">
        <w:rPr>
          <w:bCs/>
          <w:sz w:val="24"/>
        </w:rPr>
        <w:t>overall</w:t>
      </w:r>
      <w:r>
        <w:rPr>
          <w:bCs/>
          <w:sz w:val="24"/>
        </w:rPr>
        <w:t xml:space="preserve"> occupational licensing</w:t>
      </w:r>
      <w:r w:rsidRPr="000D5C16">
        <w:rPr>
          <w:bCs/>
          <w:sz w:val="24"/>
        </w:rPr>
        <w:t xml:space="preserve"> law, and in many specific licensing provisions, and define</w:t>
      </w:r>
      <w:r>
        <w:rPr>
          <w:bCs/>
          <w:sz w:val="24"/>
        </w:rPr>
        <w:t>d</w:t>
      </w:r>
      <w:r w:rsidRPr="000D5C16">
        <w:rPr>
          <w:bCs/>
          <w:sz w:val="24"/>
        </w:rPr>
        <w:t xml:space="preserve"> “good character” by records that have been assessed according t</w:t>
      </w:r>
      <w:r>
        <w:rPr>
          <w:bCs/>
          <w:sz w:val="24"/>
        </w:rPr>
        <w:t>o</w:t>
      </w:r>
      <w:r w:rsidRPr="000D5C16">
        <w:rPr>
          <w:bCs/>
          <w:sz w:val="24"/>
        </w:rPr>
        <w:t xml:space="preserve"> “currently relevant” </w:t>
      </w:r>
      <w:r>
        <w:rPr>
          <w:bCs/>
          <w:sz w:val="24"/>
        </w:rPr>
        <w:t>standards</w:t>
      </w:r>
      <w:r w:rsidR="00AD7424">
        <w:rPr>
          <w:bCs/>
          <w:sz w:val="24"/>
        </w:rPr>
        <w:t>.</w:t>
      </w:r>
      <w:r>
        <w:rPr>
          <w:bCs/>
          <w:sz w:val="24"/>
        </w:rPr>
        <w:t xml:space="preserve"> (</w:t>
      </w:r>
      <w:hyperlink r:id="rId35" w:history="1">
        <w:r w:rsidRPr="006D4268">
          <w:rPr>
            <w:rStyle w:val="Hyperlink"/>
            <w:rFonts w:eastAsiaTheme="majorEastAsia" w:cs="Arial"/>
            <w:sz w:val="24"/>
          </w:rPr>
          <w:t>S 1368</w:t>
        </w:r>
      </w:hyperlink>
      <w:r>
        <w:rPr>
          <w:rStyle w:val="Hyperlink"/>
          <w:rFonts w:eastAsiaTheme="majorEastAsia" w:cs="Arial"/>
          <w:sz w:val="24"/>
        </w:rPr>
        <w:t>)</w:t>
      </w:r>
    </w:p>
    <w:p w14:paraId="1933E918" w14:textId="201DE9CC" w:rsidR="00A83D1A" w:rsidRPr="007A182C" w:rsidRDefault="00A83D1A" w:rsidP="00A83D1A">
      <w:pPr>
        <w:pStyle w:val="ListParagraph"/>
        <w:numPr>
          <w:ilvl w:val="0"/>
          <w:numId w:val="9"/>
        </w:numPr>
        <w:spacing w:before="120" w:after="120"/>
        <w:ind w:right="0"/>
        <w:rPr>
          <w:bCs/>
          <w:sz w:val="24"/>
        </w:rPr>
      </w:pPr>
      <w:r>
        <w:rPr>
          <w:b/>
          <w:sz w:val="24"/>
        </w:rPr>
        <w:t xml:space="preserve">Illinois </w:t>
      </w:r>
      <w:r w:rsidRPr="007A182C">
        <w:rPr>
          <w:bCs/>
          <w:sz w:val="24"/>
        </w:rPr>
        <w:t xml:space="preserve">passed </w:t>
      </w:r>
      <w:r>
        <w:rPr>
          <w:bCs/>
          <w:sz w:val="24"/>
        </w:rPr>
        <w:t xml:space="preserve">a law regulating </w:t>
      </w:r>
      <w:r w:rsidRPr="006D4268">
        <w:rPr>
          <w:rFonts w:cs="Arial"/>
          <w:color w:val="000000"/>
          <w:sz w:val="24"/>
        </w:rPr>
        <w:t xml:space="preserve">consideration of criminal record for certain real estate-related licenses. </w:t>
      </w:r>
      <w:r>
        <w:rPr>
          <w:rFonts w:cs="Arial"/>
          <w:color w:val="000000"/>
          <w:sz w:val="24"/>
        </w:rPr>
        <w:t>The new law p</w:t>
      </w:r>
      <w:r w:rsidRPr="006D4268">
        <w:rPr>
          <w:rFonts w:cs="Arial"/>
          <w:color w:val="000000"/>
          <w:sz w:val="24"/>
        </w:rPr>
        <w:t xml:space="preserve">rohibits consideration of sealed or expunged convictions, arrests not followed by a conviction, juvenile adjudication records, arrest records with dismissed charges, or convictions overturned by a higher court. </w:t>
      </w:r>
      <w:r>
        <w:rPr>
          <w:rFonts w:cs="Arial"/>
          <w:color w:val="000000"/>
          <w:sz w:val="24"/>
        </w:rPr>
        <w:t>It r</w:t>
      </w:r>
      <w:r w:rsidRPr="006D4268">
        <w:rPr>
          <w:rFonts w:cs="Arial"/>
          <w:color w:val="000000"/>
          <w:sz w:val="24"/>
        </w:rPr>
        <w:t xml:space="preserve">equires </w:t>
      </w:r>
      <w:r>
        <w:rPr>
          <w:rFonts w:cs="Arial"/>
          <w:color w:val="000000"/>
          <w:sz w:val="24"/>
        </w:rPr>
        <w:t xml:space="preserve">an </w:t>
      </w:r>
      <w:r w:rsidRPr="006D4268">
        <w:rPr>
          <w:rFonts w:cs="Arial"/>
          <w:color w:val="000000"/>
          <w:sz w:val="24"/>
        </w:rPr>
        <w:t>applicant to notify the board of financial</w:t>
      </w:r>
      <w:r w:rsidR="00FD583F">
        <w:rPr>
          <w:rFonts w:cs="Arial"/>
          <w:color w:val="000000"/>
          <w:sz w:val="24"/>
        </w:rPr>
        <w:t xml:space="preserve"> crimes </w:t>
      </w:r>
      <w:r w:rsidRPr="006D4268">
        <w:rPr>
          <w:rFonts w:cs="Arial"/>
          <w:color w:val="000000"/>
          <w:sz w:val="24"/>
        </w:rPr>
        <w:t xml:space="preserve">or administrative sanctions. </w:t>
      </w:r>
      <w:r>
        <w:rPr>
          <w:rFonts w:cs="Arial"/>
          <w:color w:val="000000"/>
          <w:sz w:val="24"/>
        </w:rPr>
        <w:t>The new law also r</w:t>
      </w:r>
      <w:r w:rsidRPr="006D4268">
        <w:rPr>
          <w:rFonts w:cs="Arial"/>
          <w:color w:val="000000"/>
          <w:sz w:val="24"/>
        </w:rPr>
        <w:t xml:space="preserve">emoves </w:t>
      </w:r>
      <w:r>
        <w:rPr>
          <w:rFonts w:cs="Arial"/>
          <w:color w:val="000000"/>
          <w:sz w:val="24"/>
        </w:rPr>
        <w:t xml:space="preserve">a </w:t>
      </w:r>
      <w:r w:rsidRPr="006D4268">
        <w:rPr>
          <w:rFonts w:cs="Arial"/>
          <w:color w:val="000000"/>
          <w:sz w:val="24"/>
        </w:rPr>
        <w:t xml:space="preserve">criminal background check from registration requirements for </w:t>
      </w:r>
      <w:r w:rsidR="00FD583F">
        <w:rPr>
          <w:rFonts w:cs="Arial"/>
          <w:color w:val="000000"/>
          <w:sz w:val="24"/>
        </w:rPr>
        <w:t xml:space="preserve">an </w:t>
      </w:r>
      <w:r w:rsidRPr="006D4268">
        <w:rPr>
          <w:rFonts w:cs="Arial"/>
          <w:color w:val="000000"/>
          <w:sz w:val="24"/>
        </w:rPr>
        <w:t>appraisal management license</w:t>
      </w:r>
      <w:r>
        <w:rPr>
          <w:rFonts w:cs="Arial"/>
          <w:color w:val="000000"/>
          <w:sz w:val="24"/>
        </w:rPr>
        <w:t xml:space="preserve"> and na</w:t>
      </w:r>
      <w:r w:rsidRPr="006D4268">
        <w:rPr>
          <w:rFonts w:cs="Arial"/>
          <w:color w:val="000000"/>
          <w:sz w:val="24"/>
        </w:rPr>
        <w:t xml:space="preserve">rrows the types of criminal records required to be disclosed in </w:t>
      </w:r>
      <w:r w:rsidR="00FD583F">
        <w:rPr>
          <w:rFonts w:cs="Arial"/>
          <w:color w:val="000000"/>
          <w:sz w:val="24"/>
        </w:rPr>
        <w:t xml:space="preserve">the </w:t>
      </w:r>
      <w:r w:rsidRPr="006D4268">
        <w:rPr>
          <w:rFonts w:cs="Arial"/>
          <w:color w:val="000000"/>
          <w:sz w:val="24"/>
        </w:rPr>
        <w:t>application for a real estate brokerage license to financial crimes or administrative sanctions.</w:t>
      </w:r>
      <w:r w:rsidR="00AD7424">
        <w:rPr>
          <w:rFonts w:cs="Arial"/>
          <w:color w:val="000000"/>
          <w:sz w:val="24"/>
        </w:rPr>
        <w:t xml:space="preserve"> (</w:t>
      </w:r>
      <w:hyperlink r:id="rId36" w:tgtFrame="_blank" w:history="1">
        <w:r w:rsidR="00AD7424" w:rsidRPr="006D4268">
          <w:rPr>
            <w:rStyle w:val="Hyperlink"/>
            <w:rFonts w:eastAsiaTheme="majorEastAsia" w:cs="Arial"/>
            <w:sz w:val="24"/>
          </w:rPr>
          <w:t>HB 5167</w:t>
        </w:r>
      </w:hyperlink>
      <w:r w:rsidR="00AD7424">
        <w:rPr>
          <w:rStyle w:val="Hyperlink"/>
          <w:rFonts w:eastAsiaTheme="majorEastAsia" w:cs="Arial"/>
          <w:sz w:val="24"/>
        </w:rPr>
        <w:t>)</w:t>
      </w:r>
      <w:r>
        <w:rPr>
          <w:rFonts w:cs="Arial"/>
          <w:color w:val="000000"/>
          <w:sz w:val="24"/>
        </w:rPr>
        <w:t xml:space="preserve"> </w:t>
      </w:r>
    </w:p>
    <w:p w14:paraId="7782038D" w14:textId="65D16436" w:rsidR="00A83D1A" w:rsidRPr="00621A60" w:rsidRDefault="00A83D1A" w:rsidP="00A83D1A">
      <w:pPr>
        <w:pStyle w:val="ListParagraph"/>
        <w:numPr>
          <w:ilvl w:val="0"/>
          <w:numId w:val="9"/>
        </w:numPr>
        <w:spacing w:before="120" w:after="120"/>
        <w:ind w:right="0"/>
        <w:rPr>
          <w:bCs/>
          <w:sz w:val="24"/>
        </w:rPr>
      </w:pPr>
      <w:r>
        <w:rPr>
          <w:b/>
          <w:sz w:val="24"/>
        </w:rPr>
        <w:t xml:space="preserve">Illinois </w:t>
      </w:r>
      <w:r>
        <w:rPr>
          <w:rFonts w:cs="Arial"/>
          <w:color w:val="000000"/>
          <w:sz w:val="24"/>
        </w:rPr>
        <w:t>also e</w:t>
      </w:r>
      <w:r w:rsidRPr="006D4268">
        <w:rPr>
          <w:rFonts w:cs="Arial"/>
          <w:color w:val="000000"/>
          <w:sz w:val="24"/>
        </w:rPr>
        <w:t>stablishe</w:t>
      </w:r>
      <w:r>
        <w:rPr>
          <w:rFonts w:cs="Arial"/>
          <w:color w:val="000000"/>
          <w:sz w:val="24"/>
        </w:rPr>
        <w:t>d</w:t>
      </w:r>
      <w:r w:rsidRPr="006D4268">
        <w:rPr>
          <w:rFonts w:cs="Arial"/>
          <w:color w:val="000000"/>
          <w:sz w:val="24"/>
        </w:rPr>
        <w:t xml:space="preserve"> a task force to examine barriers to licensure and create reports on denial of licensure </w:t>
      </w:r>
      <w:r>
        <w:rPr>
          <w:rFonts w:cs="Arial"/>
          <w:color w:val="000000"/>
          <w:sz w:val="24"/>
        </w:rPr>
        <w:t xml:space="preserve">statewide, </w:t>
      </w:r>
      <w:r w:rsidRPr="006D4268">
        <w:rPr>
          <w:rFonts w:cs="Arial"/>
          <w:color w:val="000000"/>
          <w:sz w:val="24"/>
        </w:rPr>
        <w:t>including most common reasons for denial</w:t>
      </w:r>
      <w:r w:rsidR="00AD7424">
        <w:rPr>
          <w:rFonts w:cs="Arial"/>
          <w:color w:val="000000"/>
          <w:sz w:val="24"/>
        </w:rPr>
        <w:t>.</w:t>
      </w:r>
      <w:r>
        <w:rPr>
          <w:rFonts w:cs="Arial"/>
          <w:color w:val="000000"/>
          <w:sz w:val="24"/>
        </w:rPr>
        <w:t xml:space="preserve"> </w:t>
      </w:r>
      <w:r w:rsidRPr="006D4268">
        <w:rPr>
          <w:rFonts w:cs="Arial"/>
          <w:color w:val="000000"/>
          <w:sz w:val="24"/>
        </w:rPr>
        <w:t>T</w:t>
      </w:r>
      <w:r>
        <w:rPr>
          <w:rFonts w:cs="Arial"/>
          <w:color w:val="000000"/>
          <w:sz w:val="24"/>
        </w:rPr>
        <w:t>he t</w:t>
      </w:r>
      <w:r w:rsidRPr="006D4268">
        <w:rPr>
          <w:rFonts w:cs="Arial"/>
          <w:color w:val="000000"/>
          <w:sz w:val="24"/>
        </w:rPr>
        <w:t>ask force must include a member who has experienced barriers to licensure specifically due to incarceration and a member who is from a nonprofit organization related to reentry.</w:t>
      </w:r>
      <w:r>
        <w:rPr>
          <w:rFonts w:cs="Arial"/>
          <w:color w:val="000000"/>
          <w:sz w:val="24"/>
        </w:rPr>
        <w:t xml:space="preserve"> </w:t>
      </w:r>
      <w:r w:rsidR="00AD7424">
        <w:rPr>
          <w:rFonts w:cs="Arial"/>
          <w:color w:val="000000"/>
          <w:sz w:val="24"/>
        </w:rPr>
        <w:t>(</w:t>
      </w:r>
      <w:hyperlink r:id="rId37" w:history="1">
        <w:r w:rsidR="00AD7424" w:rsidRPr="006D4268">
          <w:rPr>
            <w:rStyle w:val="Hyperlink"/>
            <w:rFonts w:eastAsiaTheme="majorEastAsia" w:cs="Arial"/>
            <w:sz w:val="24"/>
          </w:rPr>
          <w:t>HB 5575</w:t>
        </w:r>
      </w:hyperlink>
      <w:r w:rsidR="00AD7424">
        <w:rPr>
          <w:rStyle w:val="Hyperlink"/>
          <w:rFonts w:eastAsiaTheme="majorEastAsia" w:cs="Arial"/>
          <w:sz w:val="24"/>
        </w:rPr>
        <w:t>)</w:t>
      </w:r>
      <w:r w:rsidR="00AD7424" w:rsidRPr="006D4268">
        <w:rPr>
          <w:rFonts w:cs="Arial"/>
          <w:color w:val="000000"/>
          <w:sz w:val="24"/>
        </w:rPr>
        <w:t xml:space="preserve">. </w:t>
      </w:r>
      <w:r>
        <w:rPr>
          <w:rFonts w:cs="Arial"/>
          <w:color w:val="000000"/>
          <w:sz w:val="24"/>
        </w:rPr>
        <w:t>Illinois also passed the</w:t>
      </w:r>
      <w:r w:rsidRPr="006D4268">
        <w:rPr>
          <w:rFonts w:cs="Arial"/>
          <w:color w:val="000000"/>
          <w:sz w:val="24"/>
        </w:rPr>
        <w:t xml:space="preserve"> Regulatory Sunset Act</w:t>
      </w:r>
      <w:r>
        <w:rPr>
          <w:rFonts w:cs="Arial"/>
          <w:color w:val="000000"/>
          <w:sz w:val="24"/>
        </w:rPr>
        <w:t>, which</w:t>
      </w:r>
      <w:r w:rsidRPr="006D4268">
        <w:rPr>
          <w:rFonts w:cs="Arial"/>
          <w:color w:val="000000"/>
          <w:sz w:val="24"/>
        </w:rPr>
        <w:t xml:space="preserve"> creates accountability for licensing boards to prevent regulation that adversely affects “equitable access to quality jobs and opportunities,” analyzing whether a licensing board restricts access to a profession more than is necessary to protect the “public health, safety, or welfare from significant and discernible harm or damage</w:t>
      </w:r>
      <w:r w:rsidR="00AD7424">
        <w:rPr>
          <w:rFonts w:cs="Arial"/>
          <w:color w:val="000000"/>
          <w:sz w:val="24"/>
        </w:rPr>
        <w:t>.</w:t>
      </w:r>
      <w:r w:rsidRPr="006D4268">
        <w:rPr>
          <w:rFonts w:cs="Arial"/>
          <w:color w:val="000000"/>
          <w:sz w:val="24"/>
        </w:rPr>
        <w:t>”</w:t>
      </w:r>
      <w:r>
        <w:rPr>
          <w:rFonts w:cs="Arial"/>
          <w:color w:val="000000"/>
          <w:sz w:val="24"/>
        </w:rPr>
        <w:t xml:space="preserve"> (</w:t>
      </w:r>
      <w:hyperlink r:id="rId38" w:history="1">
        <w:r w:rsidRPr="006D4268">
          <w:rPr>
            <w:rStyle w:val="Hyperlink"/>
            <w:rFonts w:eastAsiaTheme="majorEastAsia" w:cs="Arial"/>
            <w:sz w:val="24"/>
          </w:rPr>
          <w:t>HB 5576</w:t>
        </w:r>
      </w:hyperlink>
      <w:r>
        <w:rPr>
          <w:rStyle w:val="Hyperlink"/>
          <w:rFonts w:eastAsiaTheme="majorEastAsia" w:cs="Arial"/>
          <w:sz w:val="24"/>
        </w:rPr>
        <w:t>)</w:t>
      </w:r>
    </w:p>
    <w:p w14:paraId="51CF1D26" w14:textId="42E345C6" w:rsidR="00A83D1A" w:rsidRPr="00621A60" w:rsidRDefault="00A83D1A" w:rsidP="00A83D1A">
      <w:pPr>
        <w:pStyle w:val="ListParagraph"/>
        <w:numPr>
          <w:ilvl w:val="0"/>
          <w:numId w:val="9"/>
        </w:numPr>
        <w:spacing w:before="120" w:after="120"/>
        <w:ind w:right="0"/>
        <w:rPr>
          <w:bCs/>
          <w:sz w:val="24"/>
        </w:rPr>
      </w:pPr>
      <w:r>
        <w:rPr>
          <w:b/>
          <w:sz w:val="24"/>
        </w:rPr>
        <w:lastRenderedPageBreak/>
        <w:t>Louisiana</w:t>
      </w:r>
      <w:r>
        <w:rPr>
          <w:bCs/>
          <w:sz w:val="24"/>
        </w:rPr>
        <w:t xml:space="preserve"> </w:t>
      </w:r>
      <w:r>
        <w:rPr>
          <w:rFonts w:cs="Arial"/>
          <w:color w:val="000000"/>
          <w:sz w:val="24"/>
        </w:rPr>
        <w:t>e</w:t>
      </w:r>
      <w:r w:rsidRPr="006D4268">
        <w:rPr>
          <w:rFonts w:cs="Arial"/>
          <w:color w:val="000000"/>
          <w:sz w:val="24"/>
        </w:rPr>
        <w:t>stablishe</w:t>
      </w:r>
      <w:r>
        <w:rPr>
          <w:rFonts w:cs="Arial"/>
          <w:color w:val="000000"/>
          <w:sz w:val="24"/>
        </w:rPr>
        <w:t>d a</w:t>
      </w:r>
      <w:r w:rsidRPr="006D4268">
        <w:rPr>
          <w:rFonts w:cs="Arial"/>
          <w:color w:val="000000"/>
          <w:sz w:val="24"/>
        </w:rPr>
        <w:t xml:space="preserve"> binding preliminary determination, provid</w:t>
      </w:r>
      <w:r>
        <w:rPr>
          <w:rFonts w:cs="Arial"/>
          <w:color w:val="000000"/>
          <w:sz w:val="24"/>
        </w:rPr>
        <w:t>ing</w:t>
      </w:r>
      <w:r w:rsidRPr="006D4268">
        <w:rPr>
          <w:rFonts w:cs="Arial"/>
          <w:color w:val="000000"/>
          <w:sz w:val="24"/>
        </w:rPr>
        <w:t xml:space="preserve"> the right to appeal, submit additional information, and reapply</w:t>
      </w:r>
      <w:r w:rsidR="00AD7424">
        <w:rPr>
          <w:rFonts w:cs="Arial"/>
          <w:color w:val="000000"/>
          <w:sz w:val="24"/>
        </w:rPr>
        <w:t>.</w:t>
      </w:r>
      <w:r>
        <w:rPr>
          <w:rFonts w:cs="Arial"/>
          <w:color w:val="000000"/>
          <w:sz w:val="24"/>
        </w:rPr>
        <w:t xml:space="preserve"> </w:t>
      </w:r>
      <w:r w:rsidRPr="006D4268">
        <w:rPr>
          <w:rFonts w:cs="Arial"/>
          <w:color w:val="000000"/>
          <w:sz w:val="24"/>
        </w:rPr>
        <w:t xml:space="preserve">Boards must publish criminal record requirements on their websites. </w:t>
      </w:r>
      <w:r>
        <w:rPr>
          <w:rFonts w:cs="Arial"/>
          <w:color w:val="000000"/>
          <w:sz w:val="24"/>
        </w:rPr>
        <w:t>The new law</w:t>
      </w:r>
      <w:r w:rsidRPr="006D4268">
        <w:rPr>
          <w:rFonts w:cs="Arial"/>
          <w:color w:val="000000"/>
          <w:sz w:val="24"/>
        </w:rPr>
        <w:t xml:space="preserve"> prohibits several boards from denial of licensure based solely on conviction. </w:t>
      </w:r>
      <w:r>
        <w:rPr>
          <w:rFonts w:cs="Arial"/>
          <w:color w:val="000000"/>
          <w:sz w:val="24"/>
        </w:rPr>
        <w:t>An</w:t>
      </w:r>
      <w:r w:rsidRPr="006D4268">
        <w:rPr>
          <w:rFonts w:cs="Arial"/>
          <w:color w:val="000000"/>
          <w:sz w:val="24"/>
        </w:rPr>
        <w:t xml:space="preserve"> exclusion</w:t>
      </w:r>
      <w:r>
        <w:rPr>
          <w:rFonts w:cs="Arial"/>
          <w:color w:val="000000"/>
          <w:sz w:val="24"/>
        </w:rPr>
        <w:t xml:space="preserve"> is limited</w:t>
      </w:r>
      <w:r w:rsidRPr="006D4268">
        <w:rPr>
          <w:rFonts w:cs="Arial"/>
          <w:color w:val="000000"/>
          <w:sz w:val="24"/>
        </w:rPr>
        <w:t xml:space="preserve"> to lottery, boxing, gaming, </w:t>
      </w:r>
      <w:r w:rsidR="00FD583F">
        <w:rPr>
          <w:rFonts w:cs="Arial"/>
          <w:color w:val="000000"/>
          <w:sz w:val="24"/>
        </w:rPr>
        <w:t xml:space="preserve">and </w:t>
      </w:r>
      <w:r w:rsidRPr="006D4268">
        <w:rPr>
          <w:rFonts w:cs="Arial"/>
          <w:color w:val="000000"/>
          <w:sz w:val="24"/>
        </w:rPr>
        <w:t xml:space="preserve">racing. </w:t>
      </w:r>
      <w:r>
        <w:rPr>
          <w:rFonts w:cs="Arial"/>
          <w:color w:val="000000"/>
          <w:sz w:val="24"/>
        </w:rPr>
        <w:t>Finally, the new law p</w:t>
      </w:r>
      <w:r w:rsidRPr="006D4268">
        <w:rPr>
          <w:rFonts w:cs="Arial"/>
          <w:color w:val="000000"/>
          <w:sz w:val="24"/>
        </w:rPr>
        <w:t xml:space="preserve">rovides new factors to be considered for </w:t>
      </w:r>
      <w:r>
        <w:rPr>
          <w:rFonts w:cs="Arial"/>
          <w:color w:val="000000"/>
          <w:sz w:val="24"/>
        </w:rPr>
        <w:t xml:space="preserve">the </w:t>
      </w:r>
      <w:r w:rsidRPr="006D4268">
        <w:rPr>
          <w:rFonts w:cs="Arial"/>
          <w:color w:val="000000"/>
          <w:sz w:val="24"/>
        </w:rPr>
        <w:t>determination of “direct relationship</w:t>
      </w:r>
      <w:r>
        <w:rPr>
          <w:rFonts w:cs="Arial"/>
          <w:color w:val="000000"/>
          <w:sz w:val="24"/>
        </w:rPr>
        <w:t>.”</w:t>
      </w:r>
      <w:r>
        <w:rPr>
          <w:bCs/>
          <w:sz w:val="24"/>
        </w:rPr>
        <w:t xml:space="preserve"> </w:t>
      </w:r>
      <w:r w:rsidR="00AD7424">
        <w:rPr>
          <w:rFonts w:cs="Arial"/>
          <w:color w:val="000000"/>
          <w:sz w:val="24"/>
        </w:rPr>
        <w:t>(</w:t>
      </w:r>
      <w:hyperlink r:id="rId39" w:tgtFrame="_blank" w:history="1">
        <w:r w:rsidR="00AD7424" w:rsidRPr="006D4268">
          <w:rPr>
            <w:rStyle w:val="Hyperlink"/>
            <w:rFonts w:eastAsiaTheme="majorEastAsia" w:cs="Arial"/>
            <w:sz w:val="24"/>
          </w:rPr>
          <w:t>HB 639</w:t>
        </w:r>
      </w:hyperlink>
      <w:r w:rsidR="00AD7424">
        <w:rPr>
          <w:rStyle w:val="Hyperlink"/>
          <w:rFonts w:eastAsiaTheme="majorEastAsia" w:cs="Arial"/>
          <w:sz w:val="24"/>
        </w:rPr>
        <w:t>)</w:t>
      </w:r>
    </w:p>
    <w:p w14:paraId="119E2E6C" w14:textId="10FD8682" w:rsidR="00A83D1A" w:rsidRPr="007A182C" w:rsidRDefault="00A83D1A" w:rsidP="00A83D1A">
      <w:pPr>
        <w:pStyle w:val="ListParagraph"/>
        <w:numPr>
          <w:ilvl w:val="0"/>
          <w:numId w:val="9"/>
        </w:numPr>
        <w:spacing w:before="120" w:after="120"/>
        <w:ind w:right="0"/>
        <w:rPr>
          <w:bCs/>
          <w:sz w:val="24"/>
        </w:rPr>
      </w:pPr>
      <w:r>
        <w:rPr>
          <w:b/>
          <w:sz w:val="24"/>
        </w:rPr>
        <w:t>Maryland</w:t>
      </w:r>
      <w:r>
        <w:rPr>
          <w:bCs/>
          <w:sz w:val="24"/>
        </w:rPr>
        <w:t>, as part of its cannabis legalization law,</w:t>
      </w:r>
      <w:r>
        <w:rPr>
          <w:b/>
          <w:sz w:val="24"/>
        </w:rPr>
        <w:t xml:space="preserve"> </w:t>
      </w:r>
      <w:r w:rsidRPr="007A182C">
        <w:rPr>
          <w:bCs/>
          <w:sz w:val="24"/>
        </w:rPr>
        <w:t>establish</w:t>
      </w:r>
      <w:r>
        <w:rPr>
          <w:bCs/>
          <w:sz w:val="24"/>
        </w:rPr>
        <w:t>ed</w:t>
      </w:r>
      <w:r w:rsidRPr="007A182C">
        <w:rPr>
          <w:bCs/>
          <w:sz w:val="24"/>
        </w:rPr>
        <w:t xml:space="preserve"> a Cannabis Business Assistance Fund </w:t>
      </w:r>
      <w:r>
        <w:rPr>
          <w:bCs/>
          <w:sz w:val="24"/>
        </w:rPr>
        <w:t>that will</w:t>
      </w:r>
      <w:r w:rsidRPr="007A182C">
        <w:rPr>
          <w:bCs/>
          <w:sz w:val="24"/>
        </w:rPr>
        <w:t xml:space="preserve"> prioriti</w:t>
      </w:r>
      <w:r>
        <w:rPr>
          <w:bCs/>
          <w:sz w:val="24"/>
        </w:rPr>
        <w:t>ze</w:t>
      </w:r>
      <w:r w:rsidRPr="007A182C">
        <w:rPr>
          <w:bCs/>
          <w:sz w:val="24"/>
        </w:rPr>
        <w:t xml:space="preserve"> grant and loan awards for individuals with cannabis convictions</w:t>
      </w:r>
      <w:r w:rsidR="00AD7424">
        <w:rPr>
          <w:bCs/>
          <w:sz w:val="24"/>
        </w:rPr>
        <w:t>.</w:t>
      </w:r>
      <w:r>
        <w:rPr>
          <w:bCs/>
          <w:sz w:val="24"/>
        </w:rPr>
        <w:t xml:space="preserve"> (</w:t>
      </w:r>
      <w:hyperlink r:id="rId40" w:history="1">
        <w:r w:rsidRPr="00E63BFB">
          <w:rPr>
            <w:rStyle w:val="Hyperlink"/>
            <w:bCs/>
            <w:sz w:val="24"/>
          </w:rPr>
          <w:t>HB 837</w:t>
        </w:r>
      </w:hyperlink>
      <w:r>
        <w:rPr>
          <w:bCs/>
          <w:sz w:val="24"/>
        </w:rPr>
        <w:t>)</w:t>
      </w:r>
    </w:p>
    <w:p w14:paraId="7C67A31F" w14:textId="20670797" w:rsidR="00A83D1A" w:rsidRPr="00621A60" w:rsidRDefault="00A83D1A" w:rsidP="00A83D1A">
      <w:pPr>
        <w:pStyle w:val="ListParagraph"/>
        <w:numPr>
          <w:ilvl w:val="0"/>
          <w:numId w:val="9"/>
        </w:numPr>
        <w:spacing w:before="120" w:after="120"/>
        <w:ind w:right="0"/>
        <w:rPr>
          <w:bCs/>
          <w:sz w:val="24"/>
        </w:rPr>
      </w:pPr>
      <w:r w:rsidRPr="00F602C6">
        <w:rPr>
          <w:b/>
          <w:sz w:val="24"/>
        </w:rPr>
        <w:t>Minnesota</w:t>
      </w:r>
      <w:r w:rsidRPr="00F602C6">
        <w:rPr>
          <w:bCs/>
          <w:sz w:val="24"/>
        </w:rPr>
        <w:t xml:space="preserve"> </w:t>
      </w:r>
      <w:r w:rsidRPr="006D4268">
        <w:rPr>
          <w:rFonts w:cs="Arial"/>
          <w:color w:val="000000"/>
          <w:sz w:val="24"/>
        </w:rPr>
        <w:t>Establishe</w:t>
      </w:r>
      <w:r>
        <w:rPr>
          <w:rFonts w:cs="Arial"/>
          <w:color w:val="000000"/>
          <w:sz w:val="24"/>
        </w:rPr>
        <w:t>d a</w:t>
      </w:r>
      <w:r w:rsidRPr="006D4268">
        <w:rPr>
          <w:rFonts w:cs="Arial"/>
          <w:color w:val="000000"/>
          <w:sz w:val="24"/>
        </w:rPr>
        <w:t xml:space="preserve"> binding preliminary application process.</w:t>
      </w:r>
      <w:r>
        <w:rPr>
          <w:rFonts w:cs="Arial"/>
          <w:color w:val="000000"/>
          <w:sz w:val="24"/>
        </w:rPr>
        <w:t xml:space="preserve"> State agencies must issue a written decision within 60 days of receiving a completed preliminary application. If an applicant is deemed ineligible, a written decision must state all reasons </w:t>
      </w:r>
      <w:r w:rsidR="007F460E">
        <w:rPr>
          <w:rFonts w:cs="Arial"/>
          <w:color w:val="000000"/>
          <w:sz w:val="24"/>
        </w:rPr>
        <w:t xml:space="preserve">the </w:t>
      </w:r>
      <w:r>
        <w:rPr>
          <w:rFonts w:cs="Arial"/>
          <w:color w:val="000000"/>
          <w:sz w:val="24"/>
        </w:rPr>
        <w:t xml:space="preserve">application would be denied and inform </w:t>
      </w:r>
      <w:r w:rsidR="00FD583F">
        <w:rPr>
          <w:rFonts w:cs="Arial"/>
          <w:color w:val="000000"/>
          <w:sz w:val="24"/>
        </w:rPr>
        <w:t xml:space="preserve">the </w:t>
      </w:r>
      <w:r>
        <w:rPr>
          <w:rFonts w:cs="Arial"/>
          <w:color w:val="000000"/>
          <w:sz w:val="24"/>
        </w:rPr>
        <w:t>applicant of any action the applicant could take to qualify. The new law r</w:t>
      </w:r>
      <w:r w:rsidRPr="006D4268">
        <w:rPr>
          <w:rFonts w:cs="Arial"/>
          <w:color w:val="000000"/>
          <w:sz w:val="24"/>
        </w:rPr>
        <w:t xml:space="preserve">equires </w:t>
      </w:r>
      <w:r>
        <w:rPr>
          <w:rFonts w:cs="Arial"/>
          <w:color w:val="000000"/>
          <w:sz w:val="24"/>
        </w:rPr>
        <w:t>data</w:t>
      </w:r>
      <w:r w:rsidRPr="006D4268">
        <w:rPr>
          <w:rFonts w:cs="Arial"/>
          <w:color w:val="000000"/>
          <w:sz w:val="24"/>
        </w:rPr>
        <w:t xml:space="preserve"> on preliminary applications and crim</w:t>
      </w:r>
      <w:r>
        <w:rPr>
          <w:rFonts w:cs="Arial"/>
          <w:color w:val="000000"/>
          <w:sz w:val="24"/>
        </w:rPr>
        <w:t>inal</w:t>
      </w:r>
      <w:r w:rsidRPr="006D4268">
        <w:rPr>
          <w:rFonts w:cs="Arial"/>
          <w:color w:val="000000"/>
          <w:sz w:val="24"/>
        </w:rPr>
        <w:t xml:space="preserve"> record disqualifications to be reported to </w:t>
      </w:r>
      <w:r>
        <w:rPr>
          <w:rFonts w:cs="Arial"/>
          <w:color w:val="000000"/>
          <w:sz w:val="24"/>
        </w:rPr>
        <w:t>legislative</w:t>
      </w:r>
      <w:r w:rsidRPr="006D4268">
        <w:rPr>
          <w:rFonts w:cs="Arial"/>
          <w:color w:val="000000"/>
          <w:sz w:val="24"/>
        </w:rPr>
        <w:t xml:space="preserve"> committees with jurisdiction over employment. </w:t>
      </w:r>
      <w:r>
        <w:rPr>
          <w:rFonts w:cs="Arial"/>
          <w:color w:val="000000"/>
          <w:sz w:val="24"/>
        </w:rPr>
        <w:t>These p</w:t>
      </w:r>
      <w:r w:rsidRPr="006D4268">
        <w:rPr>
          <w:rFonts w:cs="Arial"/>
          <w:color w:val="000000"/>
          <w:sz w:val="24"/>
        </w:rPr>
        <w:t xml:space="preserve">rovisions do not apply to department of health, other health-related professions, department of education, or department of human services. </w:t>
      </w:r>
      <w:r w:rsidR="00AD7424">
        <w:rPr>
          <w:rFonts w:cs="Arial"/>
          <w:color w:val="000000"/>
          <w:sz w:val="24"/>
        </w:rPr>
        <w:t>(</w:t>
      </w:r>
      <w:hyperlink r:id="rId41" w:history="1">
        <w:r w:rsidR="00AD7424" w:rsidRPr="00E457F3">
          <w:rPr>
            <w:rStyle w:val="Hyperlink"/>
            <w:rFonts w:cs="Arial"/>
            <w:sz w:val="24"/>
          </w:rPr>
          <w:t>HF 3255</w:t>
        </w:r>
      </w:hyperlink>
      <w:r w:rsidR="00AD7424">
        <w:rPr>
          <w:rFonts w:cs="Arial"/>
          <w:color w:val="000000"/>
          <w:sz w:val="24"/>
          <w:u w:val="single"/>
        </w:rPr>
        <w:t>)</w:t>
      </w:r>
    </w:p>
    <w:p w14:paraId="2EE9DDD0" w14:textId="4EA42827" w:rsidR="00A83D1A" w:rsidRPr="007A182C" w:rsidRDefault="00A83D1A" w:rsidP="00A83D1A">
      <w:pPr>
        <w:pStyle w:val="ListParagraph"/>
        <w:numPr>
          <w:ilvl w:val="0"/>
          <w:numId w:val="9"/>
        </w:numPr>
        <w:spacing w:before="120" w:after="120"/>
        <w:ind w:right="0"/>
        <w:rPr>
          <w:bCs/>
          <w:sz w:val="24"/>
        </w:rPr>
      </w:pPr>
      <w:r w:rsidRPr="007A182C">
        <w:rPr>
          <w:b/>
          <w:sz w:val="24"/>
        </w:rPr>
        <w:t>Missouri</w:t>
      </w:r>
      <w:r>
        <w:rPr>
          <w:bCs/>
          <w:sz w:val="24"/>
        </w:rPr>
        <w:t xml:space="preserve">:   In a ballot initiative to legalize recreational marijuana, </w:t>
      </w:r>
      <w:r w:rsidRPr="007A182C">
        <w:rPr>
          <w:bCs/>
          <w:sz w:val="24"/>
        </w:rPr>
        <w:t>Missouri</w:t>
      </w:r>
      <w:r>
        <w:rPr>
          <w:b/>
          <w:sz w:val="24"/>
        </w:rPr>
        <w:t xml:space="preserve"> </w:t>
      </w:r>
      <w:r w:rsidRPr="007A182C">
        <w:rPr>
          <w:bCs/>
          <w:sz w:val="24"/>
        </w:rPr>
        <w:t>amend</w:t>
      </w:r>
      <w:r>
        <w:rPr>
          <w:bCs/>
          <w:sz w:val="24"/>
        </w:rPr>
        <w:t>ed its</w:t>
      </w:r>
      <w:r w:rsidRPr="007A182C">
        <w:rPr>
          <w:bCs/>
          <w:sz w:val="24"/>
        </w:rPr>
        <w:t xml:space="preserve"> state constitution to allow people with nonviolent marijuana felony convictions to become eligible for medical marijuana licensing and marijuana microbusiness facility licensing</w:t>
      </w:r>
      <w:r w:rsidR="00AD7424">
        <w:rPr>
          <w:bCs/>
          <w:sz w:val="24"/>
        </w:rPr>
        <w:t>.</w:t>
      </w:r>
      <w:r>
        <w:rPr>
          <w:bCs/>
          <w:sz w:val="24"/>
        </w:rPr>
        <w:t xml:space="preserve"> (</w:t>
      </w:r>
      <w:hyperlink r:id="rId42" w:history="1">
        <w:r w:rsidRPr="00E63BFB">
          <w:rPr>
            <w:rStyle w:val="Hyperlink"/>
            <w:bCs/>
            <w:sz w:val="24"/>
          </w:rPr>
          <w:t>Amendment 3</w:t>
        </w:r>
      </w:hyperlink>
      <w:r>
        <w:rPr>
          <w:bCs/>
          <w:sz w:val="24"/>
        </w:rPr>
        <w:t>)</w:t>
      </w:r>
    </w:p>
    <w:p w14:paraId="5CEF50A6" w14:textId="79442932" w:rsidR="00A83D1A" w:rsidRPr="00F602C6" w:rsidRDefault="00A83D1A" w:rsidP="00A83D1A">
      <w:pPr>
        <w:pStyle w:val="ListParagraph"/>
        <w:numPr>
          <w:ilvl w:val="0"/>
          <w:numId w:val="9"/>
        </w:numPr>
        <w:spacing w:before="120" w:after="120"/>
        <w:ind w:right="0"/>
        <w:rPr>
          <w:bCs/>
          <w:sz w:val="24"/>
        </w:rPr>
      </w:pPr>
      <w:r>
        <w:rPr>
          <w:b/>
          <w:sz w:val="24"/>
        </w:rPr>
        <w:t>New Hampshire</w:t>
      </w:r>
      <w:r w:rsidRPr="00F602C6">
        <w:rPr>
          <w:bCs/>
          <w:sz w:val="24"/>
        </w:rPr>
        <w:t xml:space="preserve"> </w:t>
      </w:r>
      <w:r>
        <w:rPr>
          <w:rFonts w:cs="Arial"/>
          <w:color w:val="000000"/>
          <w:sz w:val="24"/>
        </w:rPr>
        <w:t>e</w:t>
      </w:r>
      <w:r w:rsidRPr="006D4268">
        <w:rPr>
          <w:rFonts w:cs="Arial"/>
          <w:color w:val="000000"/>
          <w:sz w:val="24"/>
        </w:rPr>
        <w:t>stablishe</w:t>
      </w:r>
      <w:r>
        <w:rPr>
          <w:rFonts w:cs="Arial"/>
          <w:color w:val="000000"/>
          <w:sz w:val="24"/>
        </w:rPr>
        <w:t>d the</w:t>
      </w:r>
      <w:r w:rsidRPr="006D4268">
        <w:rPr>
          <w:rFonts w:cs="Arial"/>
          <w:color w:val="000000"/>
          <w:sz w:val="24"/>
        </w:rPr>
        <w:t xml:space="preserve"> opportunity for applicants for employment in a residential care facility to work temporarily for up to 90 days pending their criminal background check results, so long as they have passed a record check as part of a nursing assistant program within the past year and have provided written attestation that no disqualifying criminal record exists</w:t>
      </w:r>
      <w:r w:rsidR="00AD7424">
        <w:rPr>
          <w:rFonts w:cs="Arial"/>
          <w:color w:val="000000"/>
          <w:sz w:val="24"/>
        </w:rPr>
        <w:t>.</w:t>
      </w:r>
      <w:r>
        <w:rPr>
          <w:rFonts w:cs="Arial"/>
          <w:color w:val="000000"/>
          <w:sz w:val="24"/>
        </w:rPr>
        <w:t xml:space="preserve"> (</w:t>
      </w:r>
      <w:hyperlink r:id="rId43" w:tgtFrame="_blank" w:history="1">
        <w:r w:rsidRPr="006D4268">
          <w:rPr>
            <w:rStyle w:val="Hyperlink"/>
            <w:rFonts w:eastAsiaTheme="majorEastAsia" w:cs="Arial"/>
            <w:sz w:val="24"/>
          </w:rPr>
          <w:t>HB 1659</w:t>
        </w:r>
      </w:hyperlink>
      <w:r>
        <w:rPr>
          <w:rStyle w:val="Hyperlink"/>
          <w:rFonts w:eastAsiaTheme="majorEastAsia" w:cs="Arial"/>
          <w:sz w:val="24"/>
        </w:rPr>
        <w:t>)</w:t>
      </w:r>
    </w:p>
    <w:p w14:paraId="63F5D335" w14:textId="4D6FD6D3" w:rsidR="00A83D1A" w:rsidRPr="00621A60" w:rsidRDefault="00A83D1A" w:rsidP="00A83D1A">
      <w:pPr>
        <w:pStyle w:val="ListParagraph"/>
        <w:numPr>
          <w:ilvl w:val="0"/>
          <w:numId w:val="9"/>
        </w:numPr>
        <w:spacing w:before="120" w:after="120"/>
        <w:ind w:right="0"/>
        <w:rPr>
          <w:bCs/>
          <w:sz w:val="24"/>
        </w:rPr>
      </w:pPr>
      <w:r>
        <w:rPr>
          <w:b/>
          <w:sz w:val="24"/>
        </w:rPr>
        <w:t>Oklahoma</w:t>
      </w:r>
      <w:r>
        <w:rPr>
          <w:bCs/>
          <w:sz w:val="24"/>
        </w:rPr>
        <w:t xml:space="preserve"> </w:t>
      </w:r>
      <w:r>
        <w:rPr>
          <w:rFonts w:cs="Arial"/>
          <w:color w:val="000000"/>
          <w:sz w:val="24"/>
        </w:rPr>
        <w:t>expounded the</w:t>
      </w:r>
      <w:r w:rsidRPr="006D4268">
        <w:rPr>
          <w:rFonts w:cs="Arial"/>
          <w:color w:val="000000"/>
          <w:sz w:val="24"/>
        </w:rPr>
        <w:t xml:space="preserve"> “substantial relationship” standard with </w:t>
      </w:r>
      <w:r>
        <w:rPr>
          <w:rFonts w:cs="Arial"/>
          <w:color w:val="000000"/>
          <w:sz w:val="24"/>
        </w:rPr>
        <w:t>specific factors</w:t>
      </w:r>
      <w:r w:rsidR="00AD7424">
        <w:rPr>
          <w:rFonts w:cs="Arial"/>
          <w:color w:val="000000"/>
          <w:sz w:val="24"/>
        </w:rPr>
        <w:t>.</w:t>
      </w:r>
      <w:r>
        <w:rPr>
          <w:rFonts w:cs="Arial"/>
          <w:color w:val="000000"/>
          <w:sz w:val="24"/>
        </w:rPr>
        <w:t xml:space="preserve"> The new law prohibits </w:t>
      </w:r>
      <w:r w:rsidRPr="006D4268">
        <w:rPr>
          <w:rFonts w:cs="Arial"/>
          <w:color w:val="000000"/>
          <w:sz w:val="24"/>
        </w:rPr>
        <w:t xml:space="preserve">consideration of non-convictions and sealed/pardoned/expunged convictions and certain nonviolent convictions after </w:t>
      </w:r>
      <w:r>
        <w:rPr>
          <w:rFonts w:cs="Arial"/>
          <w:color w:val="000000"/>
          <w:sz w:val="24"/>
        </w:rPr>
        <w:t>five</w:t>
      </w:r>
      <w:r w:rsidRPr="006D4268">
        <w:rPr>
          <w:rFonts w:cs="Arial"/>
          <w:color w:val="000000"/>
          <w:sz w:val="24"/>
        </w:rPr>
        <w:t xml:space="preserve"> years without new conviction </w:t>
      </w:r>
      <w:r>
        <w:rPr>
          <w:rFonts w:cs="Arial"/>
          <w:color w:val="000000"/>
          <w:sz w:val="24"/>
        </w:rPr>
        <w:t>and prohibits</w:t>
      </w:r>
      <w:r w:rsidRPr="006D4268">
        <w:rPr>
          <w:rFonts w:cs="Arial"/>
          <w:color w:val="000000"/>
          <w:sz w:val="24"/>
        </w:rPr>
        <w:t xml:space="preserve"> vague “moral character” criteria. </w:t>
      </w:r>
      <w:r>
        <w:rPr>
          <w:rFonts w:cs="Arial"/>
          <w:color w:val="000000"/>
          <w:sz w:val="24"/>
        </w:rPr>
        <w:t>It r</w:t>
      </w:r>
      <w:r w:rsidRPr="006D4268">
        <w:rPr>
          <w:rFonts w:cs="Arial"/>
          <w:color w:val="000000"/>
          <w:sz w:val="24"/>
        </w:rPr>
        <w:t>equi</w:t>
      </w:r>
      <w:r>
        <w:rPr>
          <w:rFonts w:cs="Arial"/>
          <w:color w:val="000000"/>
          <w:sz w:val="24"/>
        </w:rPr>
        <w:t>res</w:t>
      </w:r>
      <w:r w:rsidRPr="006D4268">
        <w:rPr>
          <w:rFonts w:cs="Arial"/>
          <w:color w:val="000000"/>
          <w:sz w:val="24"/>
        </w:rPr>
        <w:t xml:space="preserve"> written notice to </w:t>
      </w:r>
      <w:r>
        <w:rPr>
          <w:rFonts w:cs="Arial"/>
          <w:color w:val="000000"/>
          <w:sz w:val="24"/>
        </w:rPr>
        <w:t xml:space="preserve">an </w:t>
      </w:r>
      <w:r w:rsidRPr="006D4268">
        <w:rPr>
          <w:rFonts w:cs="Arial"/>
          <w:color w:val="000000"/>
          <w:sz w:val="24"/>
        </w:rPr>
        <w:t>applicant before determination</w:t>
      </w:r>
      <w:r>
        <w:rPr>
          <w:rFonts w:cs="Arial"/>
          <w:color w:val="000000"/>
          <w:sz w:val="24"/>
        </w:rPr>
        <w:t xml:space="preserve"> and an</w:t>
      </w:r>
      <w:r w:rsidRPr="006D4268">
        <w:rPr>
          <w:rFonts w:cs="Arial"/>
          <w:color w:val="000000"/>
          <w:sz w:val="24"/>
        </w:rPr>
        <w:t xml:space="preserve"> opportunity to appeal and reappl</w:t>
      </w:r>
      <w:r>
        <w:rPr>
          <w:rFonts w:cs="Arial"/>
          <w:color w:val="000000"/>
          <w:sz w:val="24"/>
        </w:rPr>
        <w:t>y</w:t>
      </w:r>
      <w:r w:rsidRPr="006D4268">
        <w:rPr>
          <w:rFonts w:cs="Arial"/>
          <w:color w:val="000000"/>
          <w:sz w:val="24"/>
        </w:rPr>
        <w:t xml:space="preserve">. </w:t>
      </w:r>
      <w:r>
        <w:rPr>
          <w:rFonts w:cs="Arial"/>
          <w:color w:val="000000"/>
          <w:sz w:val="24"/>
        </w:rPr>
        <w:t>The new law r</w:t>
      </w:r>
      <w:r w:rsidRPr="006D4268">
        <w:rPr>
          <w:rFonts w:cs="Arial"/>
          <w:color w:val="000000"/>
          <w:sz w:val="24"/>
        </w:rPr>
        <w:t>equir</w:t>
      </w:r>
      <w:r>
        <w:rPr>
          <w:rFonts w:cs="Arial"/>
          <w:color w:val="000000"/>
          <w:sz w:val="24"/>
        </w:rPr>
        <w:t>es</w:t>
      </w:r>
      <w:r w:rsidRPr="006D4268">
        <w:rPr>
          <w:rFonts w:cs="Arial"/>
          <w:color w:val="000000"/>
          <w:sz w:val="24"/>
        </w:rPr>
        <w:t xml:space="preserve"> </w:t>
      </w:r>
      <w:r>
        <w:rPr>
          <w:rFonts w:cs="Arial"/>
          <w:color w:val="000000"/>
          <w:sz w:val="24"/>
        </w:rPr>
        <w:t>publication of</w:t>
      </w:r>
      <w:r w:rsidRPr="006D4268">
        <w:rPr>
          <w:rFonts w:cs="Arial"/>
          <w:color w:val="000000"/>
          <w:sz w:val="24"/>
        </w:rPr>
        <w:t xml:space="preserve"> data on certifications granted</w:t>
      </w:r>
      <w:r>
        <w:rPr>
          <w:rFonts w:cs="Arial"/>
          <w:color w:val="000000"/>
          <w:sz w:val="24"/>
        </w:rPr>
        <w:t xml:space="preserve"> and </w:t>
      </w:r>
      <w:r w:rsidRPr="006D4268">
        <w:rPr>
          <w:rFonts w:cs="Arial"/>
          <w:color w:val="000000"/>
          <w:sz w:val="24"/>
        </w:rPr>
        <w:t>denied due to criminal history</w:t>
      </w:r>
      <w:r>
        <w:rPr>
          <w:rFonts w:cs="Arial"/>
          <w:color w:val="000000"/>
          <w:sz w:val="24"/>
        </w:rPr>
        <w:t xml:space="preserve">, </w:t>
      </w:r>
      <w:r w:rsidRPr="006D4268">
        <w:rPr>
          <w:rFonts w:cs="Arial"/>
          <w:color w:val="000000"/>
          <w:sz w:val="24"/>
        </w:rPr>
        <w:t xml:space="preserve">published information on each licensing authority's website about whether criminal history can be used in determinations, and </w:t>
      </w:r>
      <w:r>
        <w:rPr>
          <w:rFonts w:cs="Arial"/>
          <w:color w:val="000000"/>
          <w:sz w:val="24"/>
        </w:rPr>
        <w:t xml:space="preserve">a </w:t>
      </w:r>
      <w:r w:rsidRPr="006D4268">
        <w:rPr>
          <w:rFonts w:cs="Arial"/>
          <w:color w:val="000000"/>
          <w:sz w:val="24"/>
        </w:rPr>
        <w:t xml:space="preserve">right to request a determination of potential disqualification before pursuing education needed for licensing. </w:t>
      </w:r>
      <w:r>
        <w:rPr>
          <w:rFonts w:cs="Arial"/>
          <w:color w:val="000000"/>
          <w:sz w:val="24"/>
        </w:rPr>
        <w:t>Finally, the new law c</w:t>
      </w:r>
      <w:r w:rsidRPr="006D4268">
        <w:rPr>
          <w:rFonts w:cs="Arial"/>
          <w:color w:val="000000"/>
          <w:sz w:val="24"/>
        </w:rPr>
        <w:t>ontains potentially limiting language allowing disqualification if conviction poses a “reasonable threat to public safety, health, or welfare.”</w:t>
      </w:r>
      <w:r w:rsidRPr="00621A60">
        <w:rPr>
          <w:bCs/>
          <w:sz w:val="24"/>
        </w:rPr>
        <w:t xml:space="preserve"> </w:t>
      </w:r>
      <w:r w:rsidR="00AD7424">
        <w:rPr>
          <w:rFonts w:cs="Arial"/>
          <w:color w:val="000000"/>
          <w:sz w:val="24"/>
        </w:rPr>
        <w:t>(</w:t>
      </w:r>
      <w:hyperlink r:id="rId44" w:tgtFrame="_blank" w:history="1">
        <w:r w:rsidR="00AD7424" w:rsidRPr="006D4268">
          <w:rPr>
            <w:rStyle w:val="Hyperlink"/>
            <w:rFonts w:eastAsiaTheme="majorEastAsia" w:cs="Arial"/>
            <w:sz w:val="24"/>
          </w:rPr>
          <w:t>SB 1691</w:t>
        </w:r>
      </w:hyperlink>
      <w:r w:rsidR="00AD7424">
        <w:rPr>
          <w:rStyle w:val="Hyperlink"/>
          <w:rFonts w:eastAsiaTheme="majorEastAsia" w:cs="Arial"/>
          <w:sz w:val="24"/>
        </w:rPr>
        <w:t>)</w:t>
      </w:r>
    </w:p>
    <w:p w14:paraId="68B48F76" w14:textId="255B22F4" w:rsidR="00A83D1A" w:rsidRPr="007A182C" w:rsidRDefault="00A83D1A" w:rsidP="00A83D1A">
      <w:pPr>
        <w:pStyle w:val="ListParagraph"/>
        <w:numPr>
          <w:ilvl w:val="0"/>
          <w:numId w:val="9"/>
        </w:numPr>
        <w:spacing w:before="120" w:after="120"/>
        <w:ind w:right="0"/>
        <w:rPr>
          <w:bCs/>
          <w:sz w:val="24"/>
        </w:rPr>
      </w:pPr>
      <w:r>
        <w:rPr>
          <w:b/>
          <w:sz w:val="24"/>
        </w:rPr>
        <w:t>Utah</w:t>
      </w:r>
      <w:r>
        <w:rPr>
          <w:bCs/>
          <w:sz w:val="24"/>
        </w:rPr>
        <w:t xml:space="preserve"> removed ambiguous </w:t>
      </w:r>
      <w:r>
        <w:rPr>
          <w:rFonts w:cs="Arial"/>
          <w:color w:val="000000"/>
          <w:sz w:val="24"/>
        </w:rPr>
        <w:t>“</w:t>
      </w:r>
      <w:r w:rsidRPr="006D4268">
        <w:rPr>
          <w:rFonts w:cs="Arial"/>
          <w:color w:val="000000"/>
          <w:sz w:val="24"/>
        </w:rPr>
        <w:t>good moral character</w:t>
      </w:r>
      <w:r>
        <w:rPr>
          <w:rFonts w:cs="Arial"/>
          <w:color w:val="000000"/>
          <w:sz w:val="24"/>
        </w:rPr>
        <w:t>”</w:t>
      </w:r>
      <w:r w:rsidRPr="006D4268">
        <w:rPr>
          <w:rFonts w:cs="Arial"/>
          <w:color w:val="000000"/>
          <w:sz w:val="24"/>
        </w:rPr>
        <w:t xml:space="preserve"> language from </w:t>
      </w:r>
      <w:r>
        <w:rPr>
          <w:rFonts w:cs="Arial"/>
          <w:color w:val="000000"/>
          <w:sz w:val="24"/>
        </w:rPr>
        <w:t>six</w:t>
      </w:r>
      <w:r w:rsidRPr="006D4268">
        <w:rPr>
          <w:rFonts w:cs="Arial"/>
          <w:color w:val="000000"/>
          <w:sz w:val="24"/>
        </w:rPr>
        <w:t xml:space="preserve"> professions: funeral service director, health service administrator, veterinarian, nurse midwife, alarm company applicant and their “qualifying agent” and online prescriber</w:t>
      </w:r>
      <w:r w:rsidR="00AD7424">
        <w:rPr>
          <w:rFonts w:cs="Arial"/>
          <w:color w:val="000000"/>
          <w:sz w:val="24"/>
        </w:rPr>
        <w:t>.</w:t>
      </w:r>
      <w:r>
        <w:rPr>
          <w:rFonts w:cs="Arial"/>
          <w:color w:val="000000"/>
          <w:sz w:val="24"/>
        </w:rPr>
        <w:t xml:space="preserve"> (</w:t>
      </w:r>
      <w:hyperlink r:id="rId45" w:tgtFrame="_blank" w:history="1">
        <w:r w:rsidRPr="006D4268">
          <w:rPr>
            <w:rStyle w:val="Hyperlink"/>
            <w:rFonts w:eastAsiaTheme="majorEastAsia" w:cs="Arial"/>
            <w:sz w:val="24"/>
          </w:rPr>
          <w:t>SB 43</w:t>
        </w:r>
      </w:hyperlink>
      <w:r>
        <w:rPr>
          <w:rStyle w:val="Hyperlink"/>
          <w:rFonts w:eastAsiaTheme="majorEastAsia" w:cs="Arial"/>
          <w:sz w:val="24"/>
        </w:rPr>
        <w:t>)</w:t>
      </w:r>
    </w:p>
    <w:p w14:paraId="71F0A1B1" w14:textId="50DDB622" w:rsidR="00A83D1A" w:rsidRPr="00621A60" w:rsidRDefault="00A83D1A" w:rsidP="00A83D1A">
      <w:pPr>
        <w:pStyle w:val="ListParagraph"/>
        <w:numPr>
          <w:ilvl w:val="0"/>
          <w:numId w:val="9"/>
        </w:numPr>
        <w:spacing w:before="120" w:after="120"/>
        <w:ind w:right="0"/>
        <w:rPr>
          <w:bCs/>
          <w:sz w:val="24"/>
        </w:rPr>
      </w:pPr>
      <w:r>
        <w:rPr>
          <w:b/>
          <w:sz w:val="24"/>
        </w:rPr>
        <w:lastRenderedPageBreak/>
        <w:t>Virginia</w:t>
      </w:r>
      <w:r>
        <w:rPr>
          <w:bCs/>
          <w:sz w:val="24"/>
        </w:rPr>
        <w:t xml:space="preserve"> </w:t>
      </w:r>
      <w:r>
        <w:rPr>
          <w:rFonts w:cs="Arial"/>
          <w:color w:val="000000"/>
          <w:sz w:val="24"/>
        </w:rPr>
        <w:t>created a</w:t>
      </w:r>
      <w:r w:rsidRPr="006D4268">
        <w:rPr>
          <w:rFonts w:cs="Arial"/>
          <w:color w:val="000000"/>
          <w:sz w:val="24"/>
        </w:rPr>
        <w:t xml:space="preserve"> preliminary application process. </w:t>
      </w:r>
      <w:r>
        <w:rPr>
          <w:rFonts w:cs="Arial"/>
          <w:color w:val="000000"/>
          <w:sz w:val="24"/>
        </w:rPr>
        <w:t>The new law</w:t>
      </w:r>
      <w:r w:rsidRPr="006D4268">
        <w:rPr>
          <w:rFonts w:cs="Arial"/>
          <w:color w:val="000000"/>
          <w:sz w:val="24"/>
        </w:rPr>
        <w:t xml:space="preserve"> excludes records that have been sealed, pardoned, expunged, dismissed, or annulled</w:t>
      </w:r>
      <w:r>
        <w:rPr>
          <w:rFonts w:cs="Arial"/>
          <w:color w:val="000000"/>
          <w:sz w:val="24"/>
        </w:rPr>
        <w:t xml:space="preserve">. It also edits the </w:t>
      </w:r>
      <w:r w:rsidRPr="006D4268">
        <w:rPr>
          <w:rFonts w:cs="Arial"/>
          <w:color w:val="000000"/>
          <w:sz w:val="24"/>
        </w:rPr>
        <w:t xml:space="preserve">language of factors for consideration of criminal record to be more specific, for example changing “criminal activity” to “criminal convictions,” and adds </w:t>
      </w:r>
      <w:r>
        <w:rPr>
          <w:rFonts w:cs="Arial"/>
          <w:color w:val="000000"/>
          <w:sz w:val="24"/>
        </w:rPr>
        <w:t>three</w:t>
      </w:r>
      <w:r w:rsidRPr="006D4268">
        <w:rPr>
          <w:rFonts w:cs="Arial"/>
          <w:color w:val="000000"/>
          <w:sz w:val="24"/>
        </w:rPr>
        <w:t xml:space="preserve"> factors for consideration: progress towards completion of sentence, completion of treatment programs, and completion of rehabilitative programs. </w:t>
      </w:r>
      <w:r>
        <w:rPr>
          <w:rFonts w:cs="Arial"/>
          <w:color w:val="000000"/>
          <w:sz w:val="24"/>
        </w:rPr>
        <w:t>The new law e</w:t>
      </w:r>
      <w:r w:rsidRPr="006D4268">
        <w:rPr>
          <w:rFonts w:cs="Arial"/>
          <w:color w:val="000000"/>
          <w:sz w:val="24"/>
        </w:rPr>
        <w:t xml:space="preserve">laborates upon “any other evidence of rehabilitation” to specifically mention testimonials from community or faith leaders, recovery specialists, etc. </w:t>
      </w:r>
      <w:r>
        <w:rPr>
          <w:rFonts w:cs="Arial"/>
          <w:color w:val="000000"/>
          <w:sz w:val="24"/>
        </w:rPr>
        <w:t>The law r</w:t>
      </w:r>
      <w:r w:rsidRPr="006D4268">
        <w:rPr>
          <w:rFonts w:cs="Arial"/>
          <w:color w:val="000000"/>
          <w:sz w:val="24"/>
        </w:rPr>
        <w:t xml:space="preserve">equires </w:t>
      </w:r>
      <w:r>
        <w:rPr>
          <w:rFonts w:cs="Arial"/>
          <w:color w:val="000000"/>
          <w:sz w:val="24"/>
        </w:rPr>
        <w:t xml:space="preserve">a </w:t>
      </w:r>
      <w:r w:rsidRPr="006D4268">
        <w:rPr>
          <w:rFonts w:cs="Arial"/>
          <w:color w:val="000000"/>
          <w:sz w:val="24"/>
        </w:rPr>
        <w:t xml:space="preserve">board's written reasoning upon denial but does not mention an appeals or reapplication process. The provisions of the </w:t>
      </w:r>
      <w:r>
        <w:rPr>
          <w:rFonts w:cs="Arial"/>
          <w:color w:val="000000"/>
          <w:sz w:val="24"/>
        </w:rPr>
        <w:t>law</w:t>
      </w:r>
      <w:r w:rsidRPr="006D4268">
        <w:rPr>
          <w:rFonts w:cs="Arial"/>
          <w:color w:val="000000"/>
          <w:sz w:val="24"/>
        </w:rPr>
        <w:t xml:space="preserve"> do not become effective unless reenacted by the 2023 Session of the General Assembly</w:t>
      </w:r>
      <w:r>
        <w:rPr>
          <w:rFonts w:cs="Arial"/>
          <w:color w:val="000000"/>
          <w:sz w:val="24"/>
        </w:rPr>
        <w:t>. The legislation</w:t>
      </w:r>
      <w:r w:rsidRPr="006D4268">
        <w:rPr>
          <w:rFonts w:cs="Arial"/>
          <w:color w:val="000000"/>
          <w:sz w:val="24"/>
        </w:rPr>
        <w:t xml:space="preserve"> requires, beginning July 1, 2025, the Department to include certain data related to the criminal history of applicants to each regulatory board in its biennial report. </w:t>
      </w:r>
      <w:r w:rsidR="00AD7424">
        <w:rPr>
          <w:rFonts w:cs="Arial"/>
          <w:color w:val="000000"/>
          <w:sz w:val="24"/>
        </w:rPr>
        <w:t>(</w:t>
      </w:r>
      <w:hyperlink r:id="rId46" w:history="1">
        <w:r w:rsidR="00AD7424" w:rsidRPr="00B53FDF">
          <w:rPr>
            <w:rStyle w:val="Hyperlink"/>
            <w:rFonts w:cs="Arial"/>
            <w:sz w:val="24"/>
          </w:rPr>
          <w:t>SB 409</w:t>
        </w:r>
      </w:hyperlink>
      <w:r w:rsidR="00AD7424">
        <w:rPr>
          <w:rFonts w:cs="Arial"/>
          <w:color w:val="000000"/>
          <w:sz w:val="24"/>
          <w:u w:val="single"/>
        </w:rPr>
        <w:t>/</w:t>
      </w:r>
      <w:hyperlink r:id="rId47" w:history="1">
        <w:r w:rsidR="00AD7424" w:rsidRPr="00B53FDF">
          <w:rPr>
            <w:rStyle w:val="Hyperlink"/>
            <w:rFonts w:cs="Arial"/>
            <w:sz w:val="24"/>
          </w:rPr>
          <w:t>HB 282</w:t>
        </w:r>
      </w:hyperlink>
      <w:r w:rsidR="00AD7424">
        <w:rPr>
          <w:rFonts w:cs="Arial"/>
          <w:color w:val="000000"/>
          <w:sz w:val="24"/>
          <w:u w:val="single"/>
        </w:rPr>
        <w:t>)</w:t>
      </w:r>
    </w:p>
    <w:p w14:paraId="3777FEDC" w14:textId="7E989045" w:rsidR="00A83D1A" w:rsidRPr="007A182C" w:rsidRDefault="00A83D1A" w:rsidP="00A83D1A">
      <w:pPr>
        <w:pStyle w:val="ListParagraph"/>
        <w:numPr>
          <w:ilvl w:val="0"/>
          <w:numId w:val="9"/>
        </w:numPr>
        <w:spacing w:before="120" w:after="120"/>
        <w:ind w:right="0"/>
        <w:rPr>
          <w:bCs/>
          <w:sz w:val="24"/>
        </w:rPr>
      </w:pPr>
      <w:r>
        <w:rPr>
          <w:b/>
          <w:sz w:val="24"/>
        </w:rPr>
        <w:t>Washington</w:t>
      </w:r>
      <w:r>
        <w:rPr>
          <w:bCs/>
          <w:sz w:val="24"/>
        </w:rPr>
        <w:t xml:space="preserve"> </w:t>
      </w:r>
      <w:r>
        <w:rPr>
          <w:rFonts w:cs="Arial"/>
          <w:color w:val="000000"/>
          <w:sz w:val="24"/>
        </w:rPr>
        <w:t>reduced</w:t>
      </w:r>
      <w:r w:rsidRPr="006D4268">
        <w:rPr>
          <w:rFonts w:cs="Arial"/>
          <w:color w:val="000000"/>
          <w:sz w:val="24"/>
        </w:rPr>
        <w:t xml:space="preserve"> barriers to professional licensure for non</w:t>
      </w:r>
      <w:r>
        <w:rPr>
          <w:rFonts w:cs="Arial"/>
          <w:color w:val="000000"/>
          <w:sz w:val="24"/>
        </w:rPr>
        <w:t>-</w:t>
      </w:r>
      <w:r w:rsidRPr="006D4268">
        <w:rPr>
          <w:rFonts w:cs="Arial"/>
          <w:color w:val="000000"/>
          <w:sz w:val="24"/>
        </w:rPr>
        <w:t xml:space="preserve">conviction and conviction records. </w:t>
      </w:r>
      <w:r>
        <w:rPr>
          <w:rFonts w:cs="Arial"/>
          <w:color w:val="000000"/>
          <w:sz w:val="24"/>
        </w:rPr>
        <w:t>The new law expands</w:t>
      </w:r>
      <w:r w:rsidRPr="006D4268">
        <w:rPr>
          <w:rFonts w:cs="Arial"/>
          <w:color w:val="000000"/>
          <w:sz w:val="24"/>
        </w:rPr>
        <w:t xml:space="preserve"> standards for consideration of criminal history to include nature and seriousness of offense, age at time of offense, relationship of offense to profession, and evidence of treatment. </w:t>
      </w:r>
      <w:r>
        <w:rPr>
          <w:rFonts w:cs="Arial"/>
          <w:color w:val="000000"/>
          <w:sz w:val="24"/>
        </w:rPr>
        <w:t>It also p</w:t>
      </w:r>
      <w:r w:rsidRPr="006D4268">
        <w:rPr>
          <w:rFonts w:cs="Arial"/>
          <w:color w:val="000000"/>
          <w:sz w:val="24"/>
        </w:rPr>
        <w:t xml:space="preserve">rohibits discrimination for licensure based on sealed/pardoned/expunged/juvenile convictions. </w:t>
      </w:r>
      <w:r w:rsidR="00AD7424">
        <w:rPr>
          <w:rFonts w:cs="Arial"/>
          <w:color w:val="000000"/>
          <w:sz w:val="24"/>
        </w:rPr>
        <w:t>(</w:t>
      </w:r>
      <w:hyperlink r:id="rId48" w:tgtFrame="_blank" w:history="1">
        <w:r w:rsidR="00AD7424" w:rsidRPr="006D4268">
          <w:rPr>
            <w:rStyle w:val="Hyperlink"/>
            <w:rFonts w:eastAsiaTheme="majorEastAsia" w:cs="Arial"/>
            <w:sz w:val="24"/>
          </w:rPr>
          <w:t>HB 1874</w:t>
        </w:r>
      </w:hyperlink>
      <w:r w:rsidR="00AD7424">
        <w:rPr>
          <w:rStyle w:val="Hyperlink"/>
          <w:rFonts w:eastAsiaTheme="majorEastAsia" w:cs="Arial"/>
          <w:sz w:val="24"/>
        </w:rPr>
        <w:t>)</w:t>
      </w:r>
    </w:p>
    <w:p w14:paraId="117905A2" w14:textId="7F3970A7" w:rsidR="00A83D1A" w:rsidRPr="007A182C" w:rsidRDefault="00A83D1A" w:rsidP="00A83D1A">
      <w:pPr>
        <w:pStyle w:val="ListParagraph"/>
        <w:numPr>
          <w:ilvl w:val="0"/>
          <w:numId w:val="9"/>
        </w:numPr>
        <w:spacing w:before="120" w:after="120"/>
        <w:ind w:right="0"/>
        <w:rPr>
          <w:bCs/>
          <w:sz w:val="24"/>
        </w:rPr>
      </w:pPr>
      <w:r>
        <w:rPr>
          <w:b/>
          <w:sz w:val="24"/>
        </w:rPr>
        <w:t xml:space="preserve">Wyoming </w:t>
      </w:r>
      <w:r>
        <w:rPr>
          <w:rFonts w:cs="Arial"/>
          <w:color w:val="000000"/>
          <w:sz w:val="24"/>
        </w:rPr>
        <w:t>provided for a</w:t>
      </w:r>
      <w:r w:rsidRPr="006D4268">
        <w:rPr>
          <w:rFonts w:cs="Arial"/>
          <w:color w:val="000000"/>
          <w:sz w:val="24"/>
        </w:rPr>
        <w:t xml:space="preserve"> pre-application process for occupational licensing. </w:t>
      </w:r>
      <w:r>
        <w:rPr>
          <w:rFonts w:cs="Arial"/>
          <w:color w:val="000000"/>
          <w:sz w:val="24"/>
        </w:rPr>
        <w:t xml:space="preserve">The </w:t>
      </w:r>
      <w:r w:rsidR="00112615">
        <w:rPr>
          <w:rFonts w:cs="Arial"/>
          <w:color w:val="000000"/>
          <w:sz w:val="24"/>
        </w:rPr>
        <w:t xml:space="preserve">preliminary </w:t>
      </w:r>
      <w:r w:rsidRPr="006D4268">
        <w:rPr>
          <w:rFonts w:cs="Arial"/>
          <w:color w:val="000000"/>
          <w:sz w:val="24"/>
        </w:rPr>
        <w:t>decision</w:t>
      </w:r>
      <w:r>
        <w:rPr>
          <w:rFonts w:cs="Arial"/>
          <w:color w:val="000000"/>
          <w:sz w:val="24"/>
        </w:rPr>
        <w:t>, however,</w:t>
      </w:r>
      <w:r w:rsidRPr="006D4268">
        <w:rPr>
          <w:rFonts w:cs="Arial"/>
          <w:color w:val="000000"/>
          <w:sz w:val="24"/>
        </w:rPr>
        <w:t xml:space="preserve"> is no</w:t>
      </w:r>
      <w:r w:rsidR="00112615">
        <w:rPr>
          <w:rFonts w:cs="Arial"/>
          <w:color w:val="000000"/>
          <w:sz w:val="24"/>
        </w:rPr>
        <w:t xml:space="preserve">t </w:t>
      </w:r>
      <w:r w:rsidRPr="006D4268">
        <w:rPr>
          <w:rFonts w:cs="Arial"/>
          <w:color w:val="000000"/>
          <w:sz w:val="24"/>
        </w:rPr>
        <w:t>binding on board</w:t>
      </w:r>
      <w:r>
        <w:rPr>
          <w:rFonts w:cs="Arial"/>
          <w:color w:val="000000"/>
          <w:sz w:val="24"/>
        </w:rPr>
        <w:t>s</w:t>
      </w:r>
      <w:r w:rsidRPr="006D4268">
        <w:rPr>
          <w:rFonts w:cs="Arial"/>
          <w:color w:val="000000"/>
          <w:sz w:val="24"/>
        </w:rPr>
        <w:t>.</w:t>
      </w:r>
      <w:r w:rsidR="00AD7424">
        <w:rPr>
          <w:rFonts w:cs="Arial"/>
          <w:color w:val="000000"/>
          <w:sz w:val="24"/>
        </w:rPr>
        <w:t xml:space="preserve"> (</w:t>
      </w:r>
      <w:hyperlink r:id="rId49" w:history="1">
        <w:r w:rsidR="00AD7424" w:rsidRPr="00B53FDF">
          <w:rPr>
            <w:rStyle w:val="Hyperlink"/>
            <w:rFonts w:cs="Arial"/>
            <w:sz w:val="24"/>
          </w:rPr>
          <w:t>HB 39</w:t>
        </w:r>
      </w:hyperlink>
      <w:r w:rsidR="00AD7424">
        <w:rPr>
          <w:rFonts w:cs="Arial"/>
          <w:color w:val="000000"/>
          <w:sz w:val="24"/>
          <w:u w:val="single"/>
        </w:rPr>
        <w:t>)</w:t>
      </w:r>
    </w:p>
    <w:p w14:paraId="6AD9C4CE" w14:textId="77777777" w:rsidR="00A83D1A" w:rsidRPr="00E642A3" w:rsidRDefault="00A83D1A" w:rsidP="00A83D1A">
      <w:pPr>
        <w:pStyle w:val="Heading2"/>
      </w:pPr>
      <w:r>
        <w:t xml:space="preserve">Small Business Support </w:t>
      </w:r>
    </w:p>
    <w:p w14:paraId="3F601270" w14:textId="2D43A881" w:rsidR="00A83D1A" w:rsidRDefault="00A83D1A" w:rsidP="00A83D1A">
      <w:pPr>
        <w:spacing w:before="120" w:after="120"/>
      </w:pPr>
      <w:r>
        <w:t xml:space="preserve">The </w:t>
      </w:r>
      <w:r w:rsidRPr="007A182C">
        <w:rPr>
          <w:b/>
          <w:bCs/>
        </w:rPr>
        <w:t>United States</w:t>
      </w:r>
      <w:r>
        <w:t xml:space="preserve"> Small Business Administration (SBA) </w:t>
      </w:r>
      <w:r w:rsidRPr="00040732">
        <w:t xml:space="preserve">promulgated a </w:t>
      </w:r>
      <w:hyperlink r:id="rId50" w:history="1">
        <w:r w:rsidRPr="00040732">
          <w:rPr>
            <w:rStyle w:val="Hyperlink"/>
          </w:rPr>
          <w:t>rule</w:t>
        </w:r>
      </w:hyperlink>
      <w:r w:rsidRPr="00040732">
        <w:t xml:space="preserve"> governing certification for participation in its Veteran-Owned Small Business Development program. The rule eliminates ineligibility </w:t>
      </w:r>
      <w:r w:rsidR="007F460E">
        <w:t xml:space="preserve">where </w:t>
      </w:r>
      <w:r w:rsidRPr="00040732">
        <w:t xml:space="preserve">a business owner </w:t>
      </w:r>
      <w:r w:rsidR="007F460E">
        <w:t xml:space="preserve">is </w:t>
      </w:r>
      <w:r w:rsidRPr="00040732">
        <w:t>current</w:t>
      </w:r>
      <w:r w:rsidR="007F460E">
        <w:t>ly</w:t>
      </w:r>
      <w:r w:rsidRPr="00040732">
        <w:t xml:space="preserve"> incarcerat</w:t>
      </w:r>
      <w:r w:rsidR="007F460E">
        <w:t xml:space="preserve">ed or on </w:t>
      </w:r>
      <w:r w:rsidRPr="00040732">
        <w:t xml:space="preserve">parole or probation. In addition, the rule omits the requirement that a business owner have </w:t>
      </w:r>
      <w:r>
        <w:t>“</w:t>
      </w:r>
      <w:r w:rsidRPr="00040732">
        <w:t>good character,</w:t>
      </w:r>
      <w:r>
        <w:t>”</w:t>
      </w:r>
      <w:r w:rsidRPr="00040732">
        <w:t xml:space="preserve"> with the result that only an applicant's current debarment or suspension from federal contract eligibility, or intentional false statements in an application, may be grounds for denial of a contract.</w:t>
      </w:r>
    </w:p>
    <w:p w14:paraId="63B0396A" w14:textId="24416581" w:rsidR="00A83D1A" w:rsidRPr="007A182C" w:rsidRDefault="00A83D1A" w:rsidP="00A83D1A">
      <w:pPr>
        <w:spacing w:before="120" w:after="120"/>
        <w:rPr>
          <w:b/>
          <w:bCs/>
          <w:sz w:val="24"/>
        </w:rPr>
      </w:pPr>
      <w:r w:rsidRPr="007A182C">
        <w:rPr>
          <w:b/>
          <w:bCs/>
        </w:rPr>
        <w:t>California</w:t>
      </w:r>
      <w:r>
        <w:rPr>
          <w:b/>
          <w:bCs/>
        </w:rPr>
        <w:t xml:space="preserve"> </w:t>
      </w:r>
      <w:r w:rsidRPr="007A182C">
        <w:t xml:space="preserve">passed a law extending </w:t>
      </w:r>
      <w:r>
        <w:t xml:space="preserve">COVID-related </w:t>
      </w:r>
      <w:r w:rsidRPr="007A182C">
        <w:t>sick leave benefits to employees of small businesses</w:t>
      </w:r>
      <w:r>
        <w:t xml:space="preserve"> with between 26 and 49 employees, excluding only business owners of at least 10% of the business who have been convicted or been placed on probation in the last three years for certain specified crimes, including financial and other fraud offenses, theft, forgery, false statements, or receiving stolen property, or who have charges involving these offenses pending against them.  </w:t>
      </w:r>
      <w:r w:rsidR="007F460E">
        <w:t>(</w:t>
      </w:r>
      <w:hyperlink r:id="rId51" w:history="1">
        <w:r w:rsidRPr="008F4BD6">
          <w:rPr>
            <w:rStyle w:val="Hyperlink"/>
          </w:rPr>
          <w:t>AB152</w:t>
        </w:r>
      </w:hyperlink>
      <w:r w:rsidR="007F460E">
        <w:rPr>
          <w:rStyle w:val="Hyperlink"/>
        </w:rPr>
        <w:t>)</w:t>
      </w:r>
      <w:r>
        <w:t xml:space="preserve">  </w:t>
      </w:r>
    </w:p>
    <w:p w14:paraId="7A977278" w14:textId="77777777" w:rsidR="00A83D1A" w:rsidRPr="000365F4" w:rsidRDefault="00A83D1A" w:rsidP="00A83D1A">
      <w:pPr>
        <w:pStyle w:val="Heading1"/>
        <w:rPr>
          <w:kern w:val="0"/>
          <w:szCs w:val="32"/>
        </w:rPr>
      </w:pPr>
      <w:bookmarkStart w:id="67" w:name="_Toc93432475"/>
      <w:bookmarkStart w:id="68" w:name="_Toc93574680"/>
      <w:r>
        <w:rPr>
          <w:kern w:val="0"/>
          <w:szCs w:val="32"/>
        </w:rPr>
        <w:lastRenderedPageBreak/>
        <w:t>R</w:t>
      </w:r>
      <w:r w:rsidRPr="000365F4">
        <w:rPr>
          <w:kern w:val="0"/>
          <w:szCs w:val="32"/>
        </w:rPr>
        <w:t xml:space="preserve">ecord </w:t>
      </w:r>
      <w:r>
        <w:rPr>
          <w:kern w:val="0"/>
          <w:szCs w:val="32"/>
        </w:rPr>
        <w:t>R</w:t>
      </w:r>
      <w:r w:rsidRPr="000365F4">
        <w:rPr>
          <w:kern w:val="0"/>
          <w:szCs w:val="32"/>
        </w:rPr>
        <w:t>elief</w:t>
      </w:r>
      <w:bookmarkEnd w:id="67"/>
      <w:bookmarkEnd w:id="68"/>
    </w:p>
    <w:p w14:paraId="1F0F5311" w14:textId="70D917C5" w:rsidR="00A83D1A" w:rsidRDefault="00A83D1A" w:rsidP="00A83D1A">
      <w:pPr>
        <w:pStyle w:val="NormalWeb"/>
        <w:rPr>
          <w:szCs w:val="26"/>
        </w:rPr>
      </w:pPr>
      <w:r>
        <w:t xml:space="preserve">What we call “record relief” is a form of remedy that operates on the criminal record itself to reduce its negative effect by revising, supplementing, or limiting access to the record. </w:t>
      </w:r>
      <w:proofErr w:type="gramStart"/>
      <w:r>
        <w:t>Again</w:t>
      </w:r>
      <w:proofErr w:type="gramEnd"/>
      <w:r>
        <w:t xml:space="preserve"> this year record relief legislation constituted a majority of </w:t>
      </w:r>
      <w:r w:rsidR="000B7553">
        <w:t xml:space="preserve">the </w:t>
      </w:r>
      <w:r>
        <w:t xml:space="preserve">new laws </w:t>
      </w:r>
      <w:r w:rsidR="000B7553">
        <w:t xml:space="preserve">enacted to </w:t>
      </w:r>
      <w:r>
        <w:t xml:space="preserve">help people overcome the adverse effects of a criminal record. Although 2022 marked a slowdown in new laws from the prior three years, legislatures continued to improve access to record relief.    </w:t>
      </w:r>
      <w:r>
        <w:rPr>
          <w:b/>
          <w:bCs/>
          <w:color w:val="0070C0"/>
          <w:szCs w:val="26"/>
        </w:rPr>
        <w:t xml:space="preserve">Including all record relief measures, </w:t>
      </w:r>
      <w:r w:rsidRPr="00C360B6">
        <w:rPr>
          <w:b/>
          <w:bCs/>
          <w:color w:val="0070C0"/>
          <w:szCs w:val="26"/>
        </w:rPr>
        <w:t>2</w:t>
      </w:r>
      <w:r>
        <w:rPr>
          <w:b/>
          <w:bCs/>
          <w:color w:val="0070C0"/>
          <w:szCs w:val="26"/>
        </w:rPr>
        <w:t>4</w:t>
      </w:r>
      <w:r w:rsidRPr="00C360B6">
        <w:rPr>
          <w:b/>
          <w:bCs/>
          <w:color w:val="0070C0"/>
          <w:szCs w:val="26"/>
        </w:rPr>
        <w:t xml:space="preserve"> states and the federal government enacted </w:t>
      </w:r>
      <w:r>
        <w:rPr>
          <w:b/>
          <w:bCs/>
          <w:color w:val="0070C0"/>
          <w:szCs w:val="26"/>
        </w:rPr>
        <w:t>40</w:t>
      </w:r>
      <w:r w:rsidRPr="00C360B6">
        <w:rPr>
          <w:b/>
          <w:bCs/>
          <w:color w:val="0070C0"/>
          <w:szCs w:val="26"/>
        </w:rPr>
        <w:t xml:space="preserve"> </w:t>
      </w:r>
      <w:r>
        <w:rPr>
          <w:b/>
          <w:bCs/>
          <w:color w:val="0070C0"/>
          <w:szCs w:val="26"/>
        </w:rPr>
        <w:t>laws, approved two ballot initiatives and seven notable executive actions</w:t>
      </w:r>
      <w:r w:rsidRPr="00394687">
        <w:rPr>
          <w:b/>
          <w:bCs/>
          <w:color w:val="0070C0"/>
          <w:szCs w:val="26"/>
        </w:rPr>
        <w:t xml:space="preserve"> last year to reduce or eliminate </w:t>
      </w:r>
      <w:r>
        <w:rPr>
          <w:b/>
          <w:bCs/>
          <w:color w:val="0070C0"/>
          <w:szCs w:val="26"/>
        </w:rPr>
        <w:t xml:space="preserve">criminal record </w:t>
      </w:r>
      <w:r w:rsidRPr="00394687">
        <w:rPr>
          <w:b/>
          <w:bCs/>
          <w:color w:val="0070C0"/>
          <w:szCs w:val="26"/>
        </w:rPr>
        <w:t>barriers to opportunity</w:t>
      </w:r>
      <w:r>
        <w:rPr>
          <w:szCs w:val="26"/>
        </w:rPr>
        <w:t xml:space="preserve">. </w:t>
      </w:r>
    </w:p>
    <w:p w14:paraId="29F27530" w14:textId="3C4E9EA9" w:rsidR="00A83D1A" w:rsidRPr="00BE611E" w:rsidRDefault="00A83D1A" w:rsidP="00A83D1A">
      <w:pPr>
        <w:pStyle w:val="NormalWeb"/>
        <w:rPr>
          <w:szCs w:val="26"/>
        </w:rPr>
      </w:pPr>
      <w:r>
        <w:rPr>
          <w:szCs w:val="26"/>
        </w:rPr>
        <w:t xml:space="preserve">This section recaps 2022 record relief reforms in three categories: (1) record clearing &amp; set-aside; (2) executive pardon; and (3) diversionary dispositions. </w:t>
      </w:r>
      <w:r w:rsidR="000B7553">
        <w:rPr>
          <w:szCs w:val="26"/>
        </w:rPr>
        <w:t xml:space="preserve"> The first category is broken down into </w:t>
      </w:r>
      <w:r w:rsidR="007F460E">
        <w:rPr>
          <w:szCs w:val="26"/>
        </w:rPr>
        <w:t xml:space="preserve">several different subcategories:  </w:t>
      </w:r>
      <w:r w:rsidR="000B7553">
        <w:rPr>
          <w:szCs w:val="26"/>
        </w:rPr>
        <w:t xml:space="preserve">general laws, clean slate automatic laws, </w:t>
      </w:r>
      <w:r w:rsidR="00AE6688">
        <w:rPr>
          <w:szCs w:val="26"/>
        </w:rPr>
        <w:t>marijuana relief,</w:t>
      </w:r>
      <w:r w:rsidR="007F460E">
        <w:rPr>
          <w:szCs w:val="26"/>
        </w:rPr>
        <w:t xml:space="preserve"> decriminalized offenses, laws benefitting victims of human trafficking and juveniles, laws shortening waiting periods and omitting court debt as a barrier, and a catch-all miscellaneous category.</w:t>
      </w:r>
      <w:r w:rsidR="00AE6688">
        <w:rPr>
          <w:szCs w:val="26"/>
        </w:rPr>
        <w:t xml:space="preserve"> </w:t>
      </w:r>
    </w:p>
    <w:p w14:paraId="55868D40" w14:textId="77777777" w:rsidR="00A83D1A" w:rsidRDefault="00A83D1A" w:rsidP="00A83D1A">
      <w:pPr>
        <w:pStyle w:val="Heading2"/>
        <w:numPr>
          <w:ilvl w:val="0"/>
          <w:numId w:val="12"/>
        </w:numPr>
      </w:pPr>
      <w:bookmarkStart w:id="69" w:name="_Toc93432476"/>
      <w:bookmarkStart w:id="70" w:name="_Toc93574681"/>
      <w:r w:rsidRPr="00E642A3">
        <w:t xml:space="preserve">Record </w:t>
      </w:r>
      <w:r>
        <w:t>C</w:t>
      </w:r>
      <w:r w:rsidRPr="00E642A3">
        <w:t xml:space="preserve">learing </w:t>
      </w:r>
      <w:r>
        <w:t>&amp; Set-Aside</w:t>
      </w:r>
      <w:bookmarkEnd w:id="69"/>
      <w:bookmarkEnd w:id="70"/>
    </w:p>
    <w:p w14:paraId="25E5AFC9" w14:textId="77777777" w:rsidR="00A83D1A" w:rsidRDefault="00A83D1A" w:rsidP="00A83D1A">
      <w:pPr>
        <w:rPr>
          <w:szCs w:val="26"/>
        </w:rPr>
      </w:pPr>
      <w:r>
        <w:rPr>
          <w:b/>
          <w:bCs/>
          <w:color w:val="0070C0"/>
          <w:szCs w:val="26"/>
        </w:rPr>
        <w:t>Last year</w:t>
      </w:r>
      <w:r w:rsidRPr="00A505C1">
        <w:rPr>
          <w:b/>
          <w:bCs/>
          <w:color w:val="0070C0"/>
          <w:szCs w:val="26"/>
        </w:rPr>
        <w:t xml:space="preserve">, </w:t>
      </w:r>
      <w:r>
        <w:rPr>
          <w:b/>
          <w:bCs/>
          <w:color w:val="0070C0"/>
          <w:szCs w:val="26"/>
        </w:rPr>
        <w:t>22</w:t>
      </w:r>
      <w:r w:rsidRPr="00A505C1">
        <w:rPr>
          <w:b/>
          <w:bCs/>
          <w:color w:val="0070C0"/>
          <w:szCs w:val="26"/>
        </w:rPr>
        <w:t xml:space="preserve"> states enacted </w:t>
      </w:r>
      <w:r>
        <w:rPr>
          <w:b/>
          <w:bCs/>
          <w:color w:val="0070C0"/>
          <w:szCs w:val="26"/>
        </w:rPr>
        <w:t>36</w:t>
      </w:r>
      <w:r w:rsidRPr="00A505C1">
        <w:rPr>
          <w:b/>
          <w:bCs/>
          <w:color w:val="0070C0"/>
          <w:szCs w:val="26"/>
        </w:rPr>
        <w:t xml:space="preserve"> laws</w:t>
      </w:r>
      <w:r>
        <w:rPr>
          <w:b/>
          <w:bCs/>
          <w:color w:val="0070C0"/>
          <w:szCs w:val="26"/>
        </w:rPr>
        <w:t xml:space="preserve"> and approved two ballot initiatives</w:t>
      </w:r>
      <w:r w:rsidRPr="00A505C1">
        <w:rPr>
          <w:b/>
          <w:bCs/>
          <w:color w:val="0070C0"/>
          <w:szCs w:val="26"/>
        </w:rPr>
        <w:t xml:space="preserve"> to authorize, expand, or streamline record clearing (sealing </w:t>
      </w:r>
      <w:r>
        <w:rPr>
          <w:b/>
          <w:bCs/>
          <w:color w:val="0070C0"/>
          <w:szCs w:val="26"/>
        </w:rPr>
        <w:t xml:space="preserve">or </w:t>
      </w:r>
      <w:r w:rsidRPr="00A505C1">
        <w:rPr>
          <w:b/>
          <w:bCs/>
          <w:color w:val="0070C0"/>
          <w:szCs w:val="26"/>
        </w:rPr>
        <w:t>expungement) or set-aside remedies.</w:t>
      </w:r>
      <w:r>
        <w:rPr>
          <w:b/>
          <w:bCs/>
          <w:color w:val="0070C0"/>
          <w:szCs w:val="26"/>
        </w:rPr>
        <w:t xml:space="preserve"> </w:t>
      </w:r>
      <w:r w:rsidRPr="00EB7EA1">
        <w:rPr>
          <w:color w:val="auto"/>
          <w:szCs w:val="26"/>
        </w:rPr>
        <w:t xml:space="preserve">This section </w:t>
      </w:r>
      <w:r>
        <w:rPr>
          <w:color w:val="auto"/>
          <w:szCs w:val="26"/>
        </w:rPr>
        <w:t>divides</w:t>
      </w:r>
      <w:r w:rsidRPr="00EB7EA1">
        <w:rPr>
          <w:color w:val="auto"/>
          <w:szCs w:val="26"/>
        </w:rPr>
        <w:t xml:space="preserve"> these laws into the following </w:t>
      </w:r>
      <w:r>
        <w:rPr>
          <w:color w:val="auto"/>
          <w:szCs w:val="26"/>
        </w:rPr>
        <w:t>sub</w:t>
      </w:r>
      <w:r w:rsidRPr="00EB7EA1">
        <w:rPr>
          <w:color w:val="auto"/>
          <w:szCs w:val="26"/>
        </w:rPr>
        <w:t>categories: (a)</w:t>
      </w:r>
      <w:r>
        <w:rPr>
          <w:color w:val="auto"/>
          <w:szCs w:val="26"/>
        </w:rPr>
        <w:t> g</w:t>
      </w:r>
      <w:r w:rsidRPr="00EB7EA1">
        <w:rPr>
          <w:color w:val="auto"/>
          <w:szCs w:val="26"/>
        </w:rPr>
        <w:t>eneral conviction clearing; (b)</w:t>
      </w:r>
      <w:r>
        <w:rPr>
          <w:color w:val="auto"/>
          <w:szCs w:val="26"/>
        </w:rPr>
        <w:t> </w:t>
      </w:r>
      <w:r w:rsidRPr="00EB7EA1">
        <w:rPr>
          <w:color w:val="auto"/>
          <w:szCs w:val="26"/>
        </w:rPr>
        <w:t>automatic record clearing</w:t>
      </w:r>
      <w:r>
        <w:rPr>
          <w:color w:val="auto"/>
          <w:szCs w:val="26"/>
        </w:rPr>
        <w:t>; (c) marijuana offenses; (d) victims of human trafficking; (e) decriminalized offenses; (f) juvenile records; (g) reduction of wait periods; (h) fines and fees as a barrier to record clearance; and (</w:t>
      </w:r>
      <w:proofErr w:type="spellStart"/>
      <w:r>
        <w:rPr>
          <w:color w:val="auto"/>
          <w:szCs w:val="26"/>
        </w:rPr>
        <w:t>i</w:t>
      </w:r>
      <w:proofErr w:type="spellEnd"/>
      <w:r>
        <w:rPr>
          <w:color w:val="auto"/>
          <w:szCs w:val="26"/>
        </w:rPr>
        <w:t>) miscellaneous.</w:t>
      </w:r>
    </w:p>
    <w:p w14:paraId="77957C32" w14:textId="77777777" w:rsidR="00A83D1A" w:rsidRPr="0022322F" w:rsidRDefault="00A83D1A" w:rsidP="00A83D1A">
      <w:pPr>
        <w:pStyle w:val="NormalWeb"/>
        <w:numPr>
          <w:ilvl w:val="0"/>
          <w:numId w:val="15"/>
        </w:numPr>
        <w:rPr>
          <w:szCs w:val="26"/>
        </w:rPr>
      </w:pPr>
      <w:r w:rsidRPr="0022322F">
        <w:rPr>
          <w:szCs w:val="26"/>
          <w:u w:val="single"/>
        </w:rPr>
        <w:t xml:space="preserve">General </w:t>
      </w:r>
      <w:r>
        <w:rPr>
          <w:szCs w:val="26"/>
          <w:u w:val="single"/>
        </w:rPr>
        <w:t xml:space="preserve">petition-based </w:t>
      </w:r>
      <w:r w:rsidRPr="0022322F">
        <w:rPr>
          <w:szCs w:val="26"/>
          <w:u w:val="single"/>
        </w:rPr>
        <w:t>conviction clearing</w:t>
      </w:r>
      <w:r w:rsidRPr="0022322F">
        <w:rPr>
          <w:szCs w:val="26"/>
        </w:rPr>
        <w:t xml:space="preserve"> </w:t>
      </w:r>
    </w:p>
    <w:p w14:paraId="3CCA83A0" w14:textId="14246ACB" w:rsidR="00A83D1A" w:rsidRDefault="00A83D1A" w:rsidP="00A83D1A">
      <w:pPr>
        <w:pStyle w:val="NormalWeb"/>
        <w:rPr>
          <w:szCs w:val="26"/>
        </w:rPr>
      </w:pPr>
      <w:r>
        <w:rPr>
          <w:b/>
          <w:bCs/>
          <w:color w:val="0070C0"/>
          <w:szCs w:val="26"/>
        </w:rPr>
        <w:t xml:space="preserve">California extended petition-based record-clearing authority to most new felonies, while also extending its broad automatic authority (described in the following section) giving it the broadest record-clearing scheme in the nation. </w:t>
      </w:r>
      <w:r>
        <w:rPr>
          <w:color w:val="auto"/>
          <w:szCs w:val="26"/>
        </w:rPr>
        <w:t>Individuals with new felony convictions in California will now be able to petition for relief two years after completing their sentences.  On the other end of the spectrum,</w:t>
      </w:r>
      <w:r w:rsidRPr="0083599A">
        <w:rPr>
          <w:b/>
          <w:bCs/>
          <w:color w:val="0070C0"/>
          <w:szCs w:val="26"/>
        </w:rPr>
        <w:t xml:space="preserve"> </w:t>
      </w:r>
      <w:r>
        <w:rPr>
          <w:b/>
          <w:bCs/>
          <w:szCs w:val="26"/>
        </w:rPr>
        <w:t xml:space="preserve">Maine </w:t>
      </w:r>
      <w:r w:rsidRPr="007A182C">
        <w:rPr>
          <w:szCs w:val="26"/>
        </w:rPr>
        <w:t xml:space="preserve">took modest steps to </w:t>
      </w:r>
      <w:r>
        <w:rPr>
          <w:szCs w:val="26"/>
        </w:rPr>
        <w:t xml:space="preserve">include a limited sealing </w:t>
      </w:r>
      <w:r w:rsidRPr="002948CB">
        <w:rPr>
          <w:szCs w:val="26"/>
        </w:rPr>
        <w:t xml:space="preserve">authority for </w:t>
      </w:r>
      <w:r w:rsidR="007F460E">
        <w:rPr>
          <w:szCs w:val="26"/>
        </w:rPr>
        <w:t xml:space="preserve">those convicted of </w:t>
      </w:r>
      <w:r w:rsidRPr="007A182C">
        <w:rPr>
          <w:color w:val="111111"/>
          <w:shd w:val="clear" w:color="auto" w:fill="FFFFFF"/>
        </w:rPr>
        <w:t>Class E crimes between the ages of 18 and 28.</w:t>
      </w:r>
      <w:r>
        <w:rPr>
          <w:szCs w:val="26"/>
        </w:rPr>
        <w:t xml:space="preserve"> Additional new or expanded record-clearing authorities can be found in </w:t>
      </w:r>
      <w:r w:rsidR="007F460E">
        <w:rPr>
          <w:szCs w:val="26"/>
        </w:rPr>
        <w:t xml:space="preserve">the subsections </w:t>
      </w:r>
      <w:r>
        <w:rPr>
          <w:szCs w:val="26"/>
        </w:rPr>
        <w:t xml:space="preserve">on marijuana </w:t>
      </w:r>
      <w:r w:rsidR="007F460E">
        <w:rPr>
          <w:szCs w:val="26"/>
        </w:rPr>
        <w:t xml:space="preserve">relief </w:t>
      </w:r>
      <w:r>
        <w:rPr>
          <w:szCs w:val="26"/>
        </w:rPr>
        <w:t xml:space="preserve">and in the “miscellaneous” section.  </w:t>
      </w:r>
      <w:r w:rsidRPr="0083599A" w:rsidDel="005C7A41">
        <w:rPr>
          <w:b/>
          <w:bCs/>
          <w:szCs w:val="26"/>
        </w:rPr>
        <w:t xml:space="preserve"> </w:t>
      </w:r>
    </w:p>
    <w:p w14:paraId="40285589" w14:textId="784BF118" w:rsidR="00A83D1A" w:rsidRDefault="00A83D1A" w:rsidP="00A83D1A">
      <w:pPr>
        <w:pStyle w:val="ListParagraph"/>
        <w:numPr>
          <w:ilvl w:val="0"/>
          <w:numId w:val="6"/>
        </w:numPr>
        <w:spacing w:before="120" w:after="120"/>
        <w:rPr>
          <w:bCs/>
          <w:sz w:val="24"/>
        </w:rPr>
      </w:pPr>
      <w:r>
        <w:rPr>
          <w:b/>
          <w:sz w:val="24"/>
        </w:rPr>
        <w:lastRenderedPageBreak/>
        <w:t xml:space="preserve">California </w:t>
      </w:r>
      <w:r>
        <w:rPr>
          <w:bCs/>
          <w:sz w:val="24"/>
        </w:rPr>
        <w:t>authorized a major expansion to petition-based record relief.</w:t>
      </w:r>
      <w:r w:rsidRPr="00621A60">
        <w:rPr>
          <w:bCs/>
          <w:sz w:val="24"/>
        </w:rPr>
        <w:t xml:space="preserve"> </w:t>
      </w:r>
      <w:r w:rsidRPr="005C7A41">
        <w:rPr>
          <w:bCs/>
          <w:sz w:val="24"/>
        </w:rPr>
        <w:t>A person with any felony conviction can petition for relief two years after completion of their sentence, except if the person was required to register as a sex offender. Previously, California law excluded felony convictions that resulted in a state prison sentence from any type of record relief. Notably, this expansion of petition-based relief applies only to convictions obtained on or after January 1, 2021.</w:t>
      </w:r>
      <w:r w:rsidRPr="00621A60">
        <w:rPr>
          <w:bCs/>
          <w:sz w:val="24"/>
        </w:rPr>
        <w:t xml:space="preserve"> </w:t>
      </w:r>
      <w:r>
        <w:rPr>
          <w:bCs/>
          <w:sz w:val="24"/>
        </w:rPr>
        <w:t>(The same law also significantly expands automatic relief—see description in Section B.)</w:t>
      </w:r>
      <w:r w:rsidR="00AD7424" w:rsidRPr="00AD7424">
        <w:rPr>
          <w:bCs/>
          <w:sz w:val="24"/>
        </w:rPr>
        <w:t xml:space="preserve"> </w:t>
      </w:r>
      <w:r w:rsidR="00AD7424">
        <w:rPr>
          <w:bCs/>
          <w:sz w:val="24"/>
        </w:rPr>
        <w:t>(</w:t>
      </w:r>
      <w:hyperlink r:id="rId52" w:history="1">
        <w:r w:rsidR="00AD7424" w:rsidRPr="005C7A41">
          <w:rPr>
            <w:rStyle w:val="Hyperlink"/>
            <w:bCs/>
            <w:sz w:val="24"/>
          </w:rPr>
          <w:t>SB 731</w:t>
        </w:r>
      </w:hyperlink>
      <w:r w:rsidR="00AD7424">
        <w:rPr>
          <w:bCs/>
          <w:sz w:val="24"/>
        </w:rPr>
        <w:t>)</w:t>
      </w:r>
    </w:p>
    <w:p w14:paraId="66663C63" w14:textId="689DADA1" w:rsidR="00A83D1A" w:rsidRDefault="00A83D1A" w:rsidP="00A83D1A">
      <w:pPr>
        <w:pStyle w:val="ListParagraph"/>
        <w:numPr>
          <w:ilvl w:val="0"/>
          <w:numId w:val="6"/>
        </w:numPr>
        <w:spacing w:before="120" w:after="120"/>
        <w:rPr>
          <w:bCs/>
          <w:sz w:val="24"/>
        </w:rPr>
      </w:pPr>
      <w:r>
        <w:rPr>
          <w:b/>
          <w:sz w:val="24"/>
        </w:rPr>
        <w:t>Maine</w:t>
      </w:r>
      <w:r>
        <w:rPr>
          <w:bCs/>
          <w:sz w:val="24"/>
        </w:rPr>
        <w:t xml:space="preserve"> provided for sealing of Class E offenses committed by individuals between the ages of 18 and 28, including a four-year waiting period with no new convictions or deferred dismissals</w:t>
      </w:r>
      <w:r w:rsidR="00AD7424">
        <w:rPr>
          <w:bCs/>
          <w:sz w:val="24"/>
        </w:rPr>
        <w:t>.</w:t>
      </w:r>
      <w:r>
        <w:rPr>
          <w:bCs/>
          <w:sz w:val="24"/>
        </w:rPr>
        <w:t xml:space="preserve"> This is the state’s only sealing authority applicable to adult convictions, since an earlier law allowing sealing for crimes committed between the ages of 18 and 21 expired in 2019. </w:t>
      </w:r>
      <w:r w:rsidRPr="006D4268">
        <w:rPr>
          <w:rFonts w:cs="Arial"/>
          <w:color w:val="000000"/>
          <w:sz w:val="24"/>
        </w:rPr>
        <w:t>Provides a list of entities that will still have access to the sealed criminal record, including financial institutions where required by law to conduct a criminal background check. A narrower version of a failed bill from 2021 providing for sealing of more crimes, with no age requirement or waiting period.</w:t>
      </w:r>
      <w:r w:rsidR="00AD7424" w:rsidRPr="00AD7424">
        <w:rPr>
          <w:bCs/>
          <w:sz w:val="24"/>
        </w:rPr>
        <w:t xml:space="preserve"> </w:t>
      </w:r>
      <w:r w:rsidR="00AD7424">
        <w:rPr>
          <w:bCs/>
          <w:sz w:val="24"/>
        </w:rPr>
        <w:t>(</w:t>
      </w:r>
      <w:hyperlink r:id="rId53" w:history="1">
        <w:r w:rsidR="00AD7424" w:rsidRPr="0039273A">
          <w:rPr>
            <w:rStyle w:val="Hyperlink"/>
            <w:bCs/>
            <w:sz w:val="24"/>
          </w:rPr>
          <w:t>LD 1310</w:t>
        </w:r>
      </w:hyperlink>
      <w:r w:rsidR="00AD7424">
        <w:rPr>
          <w:bCs/>
          <w:sz w:val="24"/>
        </w:rPr>
        <w:t>)</w:t>
      </w:r>
    </w:p>
    <w:p w14:paraId="7B279713" w14:textId="77777777" w:rsidR="00A83D1A" w:rsidRDefault="00A83D1A" w:rsidP="00A83D1A">
      <w:pPr>
        <w:pStyle w:val="ListParagraph"/>
        <w:spacing w:before="120" w:after="120"/>
        <w:rPr>
          <w:bCs/>
          <w:sz w:val="24"/>
        </w:rPr>
      </w:pPr>
    </w:p>
    <w:p w14:paraId="38DBB06F" w14:textId="77777777" w:rsidR="00A83D1A" w:rsidRPr="00D252EA" w:rsidRDefault="00A83D1A" w:rsidP="00A83D1A">
      <w:pPr>
        <w:pStyle w:val="ListParagraph"/>
        <w:numPr>
          <w:ilvl w:val="0"/>
          <w:numId w:val="15"/>
        </w:numPr>
        <w:spacing w:before="120" w:after="120"/>
        <w:rPr>
          <w:szCs w:val="26"/>
          <w:u w:val="single"/>
        </w:rPr>
      </w:pPr>
      <w:r w:rsidRPr="00D252EA">
        <w:rPr>
          <w:szCs w:val="26"/>
          <w:u w:val="single"/>
        </w:rPr>
        <w:t xml:space="preserve">Automatic record clearing </w:t>
      </w:r>
    </w:p>
    <w:p w14:paraId="5F0C67F7" w14:textId="77777777" w:rsidR="00A83D1A" w:rsidRPr="000533C2" w:rsidRDefault="00A83D1A" w:rsidP="00A83D1A">
      <w:pPr>
        <w:pStyle w:val="NormalWeb"/>
        <w:rPr>
          <w:color w:val="auto"/>
          <w:szCs w:val="26"/>
        </w:rPr>
      </w:pPr>
      <w:r>
        <w:rPr>
          <w:b/>
          <w:bCs/>
          <w:color w:val="0070C0"/>
          <w:szCs w:val="26"/>
        </w:rPr>
        <w:t xml:space="preserve">Three states significantly expanded automatic record clearing in 2022, while three others enacted more modest reforms. </w:t>
      </w:r>
      <w:r>
        <w:rPr>
          <w:b/>
          <w:bCs/>
          <w:color w:val="auto"/>
          <w:szCs w:val="26"/>
        </w:rPr>
        <w:t xml:space="preserve">California </w:t>
      </w:r>
      <w:r>
        <w:rPr>
          <w:color w:val="auto"/>
          <w:szCs w:val="26"/>
        </w:rPr>
        <w:t>extended automatic relief to lower-level felony convictions and all felony non-convictions.</w:t>
      </w:r>
      <w:r w:rsidRPr="000533C2">
        <w:rPr>
          <w:color w:val="auto"/>
          <w:szCs w:val="26"/>
        </w:rPr>
        <w:t xml:space="preserve"> </w:t>
      </w:r>
      <w:r>
        <w:rPr>
          <w:color w:val="auto"/>
          <w:szCs w:val="26"/>
        </w:rPr>
        <w:t xml:space="preserve">Both </w:t>
      </w:r>
      <w:r>
        <w:rPr>
          <w:b/>
          <w:bCs/>
          <w:color w:val="auto"/>
          <w:szCs w:val="26"/>
        </w:rPr>
        <w:t>Colorado</w:t>
      </w:r>
      <w:r w:rsidRPr="000533C2">
        <w:rPr>
          <w:color w:val="auto"/>
          <w:szCs w:val="26"/>
        </w:rPr>
        <w:t xml:space="preserve"> </w:t>
      </w:r>
      <w:r>
        <w:rPr>
          <w:color w:val="auto"/>
          <w:szCs w:val="26"/>
        </w:rPr>
        <w:t xml:space="preserve">and </w:t>
      </w:r>
      <w:r>
        <w:rPr>
          <w:b/>
          <w:bCs/>
          <w:color w:val="auto"/>
          <w:szCs w:val="26"/>
        </w:rPr>
        <w:t>Oklahoma</w:t>
      </w:r>
      <w:r w:rsidRPr="000533C2">
        <w:rPr>
          <w:color w:val="auto"/>
          <w:szCs w:val="26"/>
        </w:rPr>
        <w:t xml:space="preserve"> </w:t>
      </w:r>
      <w:r>
        <w:rPr>
          <w:color w:val="auto"/>
          <w:szCs w:val="26"/>
        </w:rPr>
        <w:t xml:space="preserve">expanded automatic record relief to include offenses that were previously eligible for petition-based relief. </w:t>
      </w:r>
      <w:r>
        <w:rPr>
          <w:b/>
          <w:bCs/>
          <w:color w:val="auto"/>
          <w:szCs w:val="26"/>
        </w:rPr>
        <w:t>Utah</w:t>
      </w:r>
      <w:r>
        <w:rPr>
          <w:color w:val="auto"/>
          <w:szCs w:val="26"/>
        </w:rPr>
        <w:t xml:space="preserve"> improved and expanded its 2019 Clean Slate Act, </w:t>
      </w:r>
      <w:r w:rsidRPr="007A182C">
        <w:rPr>
          <w:b/>
          <w:bCs/>
          <w:color w:val="auto"/>
          <w:szCs w:val="26"/>
        </w:rPr>
        <w:t>Indiana</w:t>
      </w:r>
      <w:r>
        <w:rPr>
          <w:color w:val="auto"/>
          <w:szCs w:val="26"/>
        </w:rPr>
        <w:t xml:space="preserve"> made expungement of most non-conviction records automatic at disposition, and </w:t>
      </w:r>
      <w:r w:rsidRPr="007A182C">
        <w:rPr>
          <w:b/>
          <w:bCs/>
          <w:color w:val="auto"/>
          <w:szCs w:val="26"/>
        </w:rPr>
        <w:t>Delaware</w:t>
      </w:r>
      <w:r>
        <w:rPr>
          <w:color w:val="auto"/>
          <w:szCs w:val="26"/>
        </w:rPr>
        <w:t xml:space="preserve"> made expungement of undisposed records automatic after seven years. Three additional states authorized or extended automatic clearance of marijuana convictions, discussed in the following section.</w:t>
      </w:r>
    </w:p>
    <w:p w14:paraId="79FD602B" w14:textId="05EBC4BC" w:rsidR="00A83D1A" w:rsidRPr="00621A60" w:rsidRDefault="00A83D1A" w:rsidP="00A83D1A">
      <w:pPr>
        <w:pStyle w:val="ListParagraph"/>
        <w:numPr>
          <w:ilvl w:val="0"/>
          <w:numId w:val="6"/>
        </w:numPr>
        <w:spacing w:before="120" w:after="120"/>
        <w:rPr>
          <w:bCs/>
          <w:sz w:val="24"/>
        </w:rPr>
      </w:pPr>
      <w:r>
        <w:rPr>
          <w:b/>
          <w:sz w:val="24"/>
        </w:rPr>
        <w:t>California</w:t>
      </w:r>
      <w:r>
        <w:rPr>
          <w:bCs/>
          <w:sz w:val="24"/>
        </w:rPr>
        <w:t xml:space="preserve"> now has the broadest automatic record clearing laws in the country. A new law expands automatic record relief to include any person convicted of a low-level felony and sentenced to probation on or after January 1, 2005, if they violated probation but later completed the sentence</w:t>
      </w:r>
      <w:r w:rsidR="00AD7424">
        <w:rPr>
          <w:bCs/>
          <w:sz w:val="24"/>
        </w:rPr>
        <w:t>.</w:t>
      </w:r>
      <w:r>
        <w:rPr>
          <w:bCs/>
          <w:sz w:val="24"/>
        </w:rPr>
        <w:t xml:space="preserve"> An individual must remain conviction-free for four years after completion of sentence. Serious and violent felonies, and offenses requiring registration as a sex offender are excluded. The new law also expands automatic relief to all felony non-convictions since January 1973. Serious felonies are eligible six years after arrest, while lower-level felony non-convictions remain eligible after three years.</w:t>
      </w:r>
      <w:r w:rsidR="00AD7424" w:rsidRPr="00AD7424">
        <w:rPr>
          <w:bCs/>
          <w:sz w:val="24"/>
        </w:rPr>
        <w:t xml:space="preserve"> </w:t>
      </w:r>
      <w:r w:rsidR="00AD7424">
        <w:rPr>
          <w:bCs/>
          <w:sz w:val="24"/>
        </w:rPr>
        <w:t>(</w:t>
      </w:r>
      <w:hyperlink r:id="rId54" w:history="1">
        <w:r w:rsidR="00AD7424" w:rsidRPr="00CF2118">
          <w:rPr>
            <w:rStyle w:val="Hyperlink"/>
            <w:bCs/>
            <w:sz w:val="24"/>
          </w:rPr>
          <w:t>SB 731</w:t>
        </w:r>
      </w:hyperlink>
      <w:r w:rsidR="00AD7424">
        <w:rPr>
          <w:bCs/>
          <w:sz w:val="24"/>
        </w:rPr>
        <w:t>)</w:t>
      </w:r>
    </w:p>
    <w:p w14:paraId="085F51FA" w14:textId="75507D18" w:rsidR="00A83D1A" w:rsidRDefault="00A83D1A" w:rsidP="00A83D1A">
      <w:pPr>
        <w:pStyle w:val="ListParagraph"/>
        <w:numPr>
          <w:ilvl w:val="0"/>
          <w:numId w:val="6"/>
        </w:numPr>
        <w:spacing w:before="120" w:after="120"/>
        <w:rPr>
          <w:bCs/>
          <w:sz w:val="24"/>
        </w:rPr>
      </w:pPr>
      <w:r>
        <w:rPr>
          <w:b/>
          <w:sz w:val="24"/>
        </w:rPr>
        <w:t>Colorado’s</w:t>
      </w:r>
      <w:r>
        <w:rPr>
          <w:bCs/>
          <w:sz w:val="24"/>
        </w:rPr>
        <w:t xml:space="preserve"> </w:t>
      </w:r>
      <w:r w:rsidRPr="00621A60">
        <w:rPr>
          <w:bCs/>
          <w:sz w:val="24"/>
        </w:rPr>
        <w:t xml:space="preserve">“Clean Slate” law </w:t>
      </w:r>
      <w:r>
        <w:rPr>
          <w:bCs/>
          <w:sz w:val="24"/>
        </w:rPr>
        <w:t xml:space="preserve">expands automatic sealing, previously applicable only to drug offenses, to all offenses eligible for petition-based sealing. This includes records involved in diversion agreements and records associated with status as a victim of human trafficking, except violent crimes. There is a 10-year wait period for felony convictions, a seven-year wait for misdemeanors, and four years for civil </w:t>
      </w:r>
      <w:r>
        <w:rPr>
          <w:bCs/>
          <w:sz w:val="24"/>
        </w:rPr>
        <w:lastRenderedPageBreak/>
        <w:t>infractions. Payment of fines and fees is not a precondition for automatic sealing. Prosecutors can object to sealing of non-drug related felony convictions based on "public interest and public safety,” resulting in a hearing. Non-conviction records are immediately sealed.</w:t>
      </w:r>
      <w:r w:rsidR="00AD7424">
        <w:rPr>
          <w:bCs/>
          <w:sz w:val="24"/>
        </w:rPr>
        <w:t xml:space="preserve"> (</w:t>
      </w:r>
      <w:hyperlink r:id="rId55" w:history="1">
        <w:r w:rsidR="00AD7424" w:rsidRPr="007B3F9E">
          <w:rPr>
            <w:rStyle w:val="Hyperlink"/>
            <w:bCs/>
            <w:sz w:val="24"/>
          </w:rPr>
          <w:t>SB 099</w:t>
        </w:r>
      </w:hyperlink>
      <w:r w:rsidR="00AD7424">
        <w:rPr>
          <w:bCs/>
          <w:sz w:val="24"/>
        </w:rPr>
        <w:t>)</w:t>
      </w:r>
    </w:p>
    <w:p w14:paraId="4BD89D24" w14:textId="55A0395F" w:rsidR="00A83D1A" w:rsidRDefault="00A83D1A" w:rsidP="00A83D1A">
      <w:pPr>
        <w:pStyle w:val="ListParagraph"/>
        <w:numPr>
          <w:ilvl w:val="0"/>
          <w:numId w:val="6"/>
        </w:numPr>
        <w:spacing w:before="120" w:after="120"/>
        <w:rPr>
          <w:bCs/>
          <w:sz w:val="24"/>
        </w:rPr>
      </w:pPr>
      <w:r w:rsidRPr="007A182C">
        <w:rPr>
          <w:b/>
          <w:sz w:val="24"/>
        </w:rPr>
        <w:t>Delaware</w:t>
      </w:r>
      <w:r w:rsidRPr="007A182C">
        <w:rPr>
          <w:bCs/>
          <w:sz w:val="24"/>
        </w:rPr>
        <w:t xml:space="preserve"> expanded the category of dismissed cases eligible for mandatory expungement to include any charge that lacks a disposition after seven years, unless the case has an active warrant or there is documented case activity within the last 12 months</w:t>
      </w:r>
      <w:r w:rsidR="00AC363F">
        <w:rPr>
          <w:bCs/>
          <w:sz w:val="24"/>
        </w:rPr>
        <w:t>.</w:t>
      </w:r>
      <w:r w:rsidRPr="007A182C">
        <w:rPr>
          <w:bCs/>
          <w:sz w:val="24"/>
        </w:rPr>
        <w:t xml:space="preserve"> Records eligible for mandatory expungement will be automatically expunged when th</w:t>
      </w:r>
      <w:r w:rsidR="007F460E">
        <w:rPr>
          <w:bCs/>
          <w:sz w:val="24"/>
        </w:rPr>
        <w:t>e</w:t>
      </w:r>
      <w:r w:rsidRPr="007A182C">
        <w:rPr>
          <w:bCs/>
          <w:sz w:val="24"/>
        </w:rPr>
        <w:t xml:space="preserve"> state’s automatic law becomes operational in August 2024.</w:t>
      </w:r>
      <w:r w:rsidR="00AC363F">
        <w:rPr>
          <w:bCs/>
          <w:sz w:val="24"/>
        </w:rPr>
        <w:t xml:space="preserve"> </w:t>
      </w:r>
      <w:r w:rsidR="00AC363F" w:rsidRPr="007A182C">
        <w:rPr>
          <w:bCs/>
          <w:sz w:val="24"/>
        </w:rPr>
        <w:t>(</w:t>
      </w:r>
      <w:hyperlink r:id="rId56" w:history="1">
        <w:r w:rsidR="00AC363F" w:rsidRPr="008C7583">
          <w:rPr>
            <w:rStyle w:val="Hyperlink"/>
            <w:bCs/>
            <w:sz w:val="24"/>
          </w:rPr>
          <w:t>HB 447</w:t>
        </w:r>
      </w:hyperlink>
      <w:r w:rsidR="00AC363F" w:rsidRPr="007A182C">
        <w:rPr>
          <w:bCs/>
          <w:sz w:val="24"/>
        </w:rPr>
        <w:t xml:space="preserve">)  </w:t>
      </w:r>
    </w:p>
    <w:p w14:paraId="50114631" w14:textId="5AD99A40" w:rsidR="00A83D1A" w:rsidRPr="00621A60" w:rsidRDefault="00A83D1A" w:rsidP="00A83D1A">
      <w:pPr>
        <w:pStyle w:val="ListParagraph"/>
        <w:numPr>
          <w:ilvl w:val="0"/>
          <w:numId w:val="6"/>
        </w:numPr>
        <w:spacing w:before="120" w:after="120"/>
      </w:pPr>
      <w:r w:rsidRPr="007A182C">
        <w:rPr>
          <w:b/>
          <w:sz w:val="24"/>
        </w:rPr>
        <w:t>Indiana</w:t>
      </w:r>
      <w:r w:rsidRPr="007A182C">
        <w:rPr>
          <w:bCs/>
          <w:sz w:val="24"/>
        </w:rPr>
        <w:t xml:space="preserve"> e</w:t>
      </w:r>
      <w:r w:rsidRPr="007A182C">
        <w:rPr>
          <w:rFonts w:cs="Arial"/>
          <w:color w:val="000000"/>
          <w:sz w:val="24"/>
        </w:rPr>
        <w:t xml:space="preserve">liminated the one-year waiting period for expungement of non-conviction records, and made this relief automatic, subject to certain exceptions, if: (1) all pending charges or allegations against a person are dismissed; (2) the person is acquitted or the conviction or true finding is vacated; (3) one year has passed since allegations were filed against a juvenile and the state is not pursuing the case; or (4) the person is arrested for a crime and no charges have been filed within 180 days. Specifies that an arrest, criminal charge, or juvenile delinquency allegation that results in an adjudication for an infraction does not result in a conviction for purposes of expungement. Authorizes a person participating in a pretrial diversion program to file a petition for expungement with the authorization of the prosecuting attorney. </w:t>
      </w:r>
      <w:r w:rsidR="00AD7424">
        <w:rPr>
          <w:rFonts w:cs="Arial"/>
          <w:color w:val="000000"/>
          <w:sz w:val="24"/>
        </w:rPr>
        <w:t>(</w:t>
      </w:r>
      <w:hyperlink r:id="rId57" w:history="1">
        <w:r w:rsidR="00AD7424" w:rsidRPr="004A6CEA">
          <w:rPr>
            <w:rStyle w:val="Hyperlink"/>
            <w:rFonts w:eastAsiaTheme="majorEastAsia" w:cs="Arial"/>
            <w:sz w:val="24"/>
          </w:rPr>
          <w:t>SB 182</w:t>
        </w:r>
      </w:hyperlink>
      <w:r w:rsidR="00AD7424">
        <w:rPr>
          <w:rFonts w:eastAsiaTheme="majorEastAsia" w:cs="Arial"/>
          <w:sz w:val="24"/>
        </w:rPr>
        <w:t>)</w:t>
      </w:r>
    </w:p>
    <w:p w14:paraId="41BEB705" w14:textId="00D179A1" w:rsidR="00A83D1A" w:rsidRPr="0057772C" w:rsidRDefault="00A83D1A" w:rsidP="00A83D1A">
      <w:pPr>
        <w:pStyle w:val="ListParagraph"/>
        <w:numPr>
          <w:ilvl w:val="0"/>
          <w:numId w:val="6"/>
        </w:numPr>
        <w:spacing w:before="120" w:after="120"/>
        <w:rPr>
          <w:bCs/>
          <w:sz w:val="24"/>
        </w:rPr>
      </w:pPr>
      <w:r>
        <w:rPr>
          <w:b/>
          <w:sz w:val="24"/>
        </w:rPr>
        <w:t>Oklahoma’s</w:t>
      </w:r>
      <w:r>
        <w:rPr>
          <w:bCs/>
          <w:sz w:val="24"/>
        </w:rPr>
        <w:t xml:space="preserve"> </w:t>
      </w:r>
      <w:r w:rsidRPr="00621A60">
        <w:rPr>
          <w:bCs/>
          <w:sz w:val="24"/>
        </w:rPr>
        <w:t xml:space="preserve">"Clean Slate" law provides </w:t>
      </w:r>
      <w:r>
        <w:rPr>
          <w:bCs/>
          <w:sz w:val="24"/>
        </w:rPr>
        <w:t>for automatic expungement of misdemeanors eligible for petition-based relief under existing law, as well as automatic expungement of non-conviction records</w:t>
      </w:r>
      <w:r w:rsidR="00AC363F">
        <w:rPr>
          <w:bCs/>
          <w:sz w:val="24"/>
        </w:rPr>
        <w:t>.</w:t>
      </w:r>
      <w:r>
        <w:rPr>
          <w:bCs/>
          <w:sz w:val="24"/>
        </w:rPr>
        <w:t xml:space="preserve"> Prosecutors have 45 days to object, which they may do if a case is ineligible, the individual has not paid court-ordered victim restitution, or the state believes the person continues to engage in criminal activity. An objection does not prevent an individual from petitioning to expunge their record.</w:t>
      </w:r>
      <w:r w:rsidR="00AC363F">
        <w:rPr>
          <w:bCs/>
          <w:sz w:val="24"/>
        </w:rPr>
        <w:t xml:space="preserve"> (</w:t>
      </w:r>
      <w:hyperlink r:id="rId58" w:history="1">
        <w:r w:rsidR="00AC363F" w:rsidRPr="000B7194">
          <w:rPr>
            <w:rStyle w:val="Hyperlink"/>
            <w:bCs/>
            <w:sz w:val="24"/>
          </w:rPr>
          <w:t>HB 3316</w:t>
        </w:r>
      </w:hyperlink>
      <w:r w:rsidR="00AC363F">
        <w:rPr>
          <w:bCs/>
          <w:sz w:val="24"/>
        </w:rPr>
        <w:t>)</w:t>
      </w:r>
    </w:p>
    <w:p w14:paraId="4C7FFFE6" w14:textId="3482F683" w:rsidR="00A83D1A" w:rsidRPr="00A76BF8"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t>Utah</w:t>
      </w:r>
      <w:r>
        <w:rPr>
          <w:bCs/>
          <w:sz w:val="24"/>
        </w:rPr>
        <w:t xml:space="preserve"> expanded its Clean Slate Act, passed in 2019, to include qualifying dismissed charges and traffic offenses</w:t>
      </w:r>
      <w:r w:rsidR="00AD7424">
        <w:rPr>
          <w:bCs/>
          <w:sz w:val="24"/>
        </w:rPr>
        <w:t>.</w:t>
      </w:r>
      <w:r>
        <w:rPr>
          <w:bCs/>
          <w:sz w:val="24"/>
        </w:rPr>
        <w:t xml:space="preserve"> (</w:t>
      </w:r>
      <w:hyperlink r:id="rId59" w:history="1">
        <w:r w:rsidRPr="000B7194">
          <w:rPr>
            <w:rStyle w:val="Hyperlink"/>
            <w:bCs/>
            <w:sz w:val="24"/>
          </w:rPr>
          <w:t>SB 35</w:t>
        </w:r>
      </w:hyperlink>
      <w:r>
        <w:rPr>
          <w:bCs/>
          <w:sz w:val="24"/>
        </w:rPr>
        <w:t>)</w:t>
      </w:r>
    </w:p>
    <w:p w14:paraId="65890686" w14:textId="77777777" w:rsidR="00A83D1A" w:rsidRPr="0022322F" w:rsidRDefault="00A83D1A" w:rsidP="00A83D1A">
      <w:pPr>
        <w:pStyle w:val="NormalWeb"/>
        <w:keepNext/>
        <w:numPr>
          <w:ilvl w:val="0"/>
          <w:numId w:val="15"/>
        </w:numPr>
        <w:rPr>
          <w:szCs w:val="26"/>
          <w:u w:val="single"/>
        </w:rPr>
      </w:pPr>
      <w:r>
        <w:rPr>
          <w:szCs w:val="26"/>
          <w:u w:val="single"/>
        </w:rPr>
        <w:t>Marijuana offenses</w:t>
      </w:r>
      <w:r>
        <w:rPr>
          <w:szCs w:val="26"/>
        </w:rPr>
        <w:t xml:space="preserve"> </w:t>
      </w:r>
    </w:p>
    <w:p w14:paraId="54CC3911" w14:textId="1F378D92" w:rsidR="00A83D1A" w:rsidRDefault="00A83D1A" w:rsidP="00A83D1A">
      <w:pPr>
        <w:ind w:left="-4" w:right="58"/>
      </w:pPr>
      <w:r>
        <w:rPr>
          <w:b/>
          <w:bCs/>
          <w:color w:val="0070C0"/>
          <w:szCs w:val="26"/>
        </w:rPr>
        <w:t xml:space="preserve">Four </w:t>
      </w:r>
      <w:r w:rsidRPr="005F0E51">
        <w:rPr>
          <w:b/>
          <w:bCs/>
          <w:color w:val="0070C0"/>
          <w:szCs w:val="26"/>
        </w:rPr>
        <w:t xml:space="preserve">states passed </w:t>
      </w:r>
      <w:r>
        <w:rPr>
          <w:b/>
          <w:bCs/>
          <w:color w:val="0070C0"/>
          <w:szCs w:val="26"/>
        </w:rPr>
        <w:t xml:space="preserve">four </w:t>
      </w:r>
      <w:r w:rsidRPr="005F0E51">
        <w:rPr>
          <w:b/>
          <w:bCs/>
          <w:color w:val="0070C0"/>
          <w:szCs w:val="26"/>
        </w:rPr>
        <w:t>laws</w:t>
      </w:r>
      <w:r>
        <w:rPr>
          <w:b/>
          <w:bCs/>
          <w:color w:val="0070C0"/>
          <w:szCs w:val="26"/>
        </w:rPr>
        <w:t xml:space="preserve">, and two states approved ballot initiatives, authorizing clearance of marijuana convictions, in some cases automatically.  </w:t>
      </w:r>
      <w:r>
        <w:t xml:space="preserve"> </w:t>
      </w:r>
      <w:r w:rsidRPr="007A182C">
        <w:rPr>
          <w:b/>
          <w:bCs/>
        </w:rPr>
        <w:t>Maryland</w:t>
      </w:r>
      <w:r>
        <w:t xml:space="preserve">, </w:t>
      </w:r>
      <w:r w:rsidRPr="007A182C">
        <w:rPr>
          <w:b/>
          <w:bCs/>
        </w:rPr>
        <w:t>Missouri</w:t>
      </w:r>
      <w:r>
        <w:t xml:space="preserve">, and </w:t>
      </w:r>
      <w:r w:rsidRPr="007A182C">
        <w:rPr>
          <w:b/>
          <w:bCs/>
        </w:rPr>
        <w:t>Rhode Island</w:t>
      </w:r>
      <w:r>
        <w:t xml:space="preserve"> adopted record-clearing provisions in connection with legalization of adult-use cannabis, authorizing sealing and expungement of convictions well beyond legalized conduct. Maryland and Missouri approved legalization and expungement by ballot initiative, and both Missouri and Rhode Island </w:t>
      </w:r>
      <w:r w:rsidRPr="00095CEA">
        <w:t>made at least some relief automatic</w:t>
      </w:r>
      <w:r>
        <w:t xml:space="preserve">. Missouri’s automatic record clearing of marijuana convictions, approved by ballot initiative, is the broadest in the </w:t>
      </w:r>
      <w:r w:rsidR="00285F41">
        <w:t>n</w:t>
      </w:r>
      <w:r>
        <w:t xml:space="preserve">ation.  These four states </w:t>
      </w:r>
      <w:r w:rsidRPr="00484615">
        <w:t>also address racial disparities in marijuana criminalization by direct</w:t>
      </w:r>
      <w:r>
        <w:t>ing</w:t>
      </w:r>
      <w:r w:rsidRPr="00484615">
        <w:t xml:space="preserve"> tax revenue and business opportunities for legal marijuana to individuals and communities disproportionately affected by criminal law </w:t>
      </w:r>
      <w:r w:rsidRPr="00484615">
        <w:lastRenderedPageBreak/>
        <w:t>enforcement.</w:t>
      </w:r>
      <w:r>
        <w:t xml:space="preserve">  During this same timeframe, </w:t>
      </w:r>
      <w:r w:rsidRPr="007A182C">
        <w:rPr>
          <w:b/>
          <w:bCs/>
        </w:rPr>
        <w:t>California</w:t>
      </w:r>
      <w:r>
        <w:t xml:space="preserve"> and </w:t>
      </w:r>
      <w:r w:rsidRPr="007A182C">
        <w:rPr>
          <w:b/>
          <w:bCs/>
        </w:rPr>
        <w:t>Massachusetts</w:t>
      </w:r>
      <w:r>
        <w:t xml:space="preserve"> enhanced their existing marijuana-specific record sealing statutes. In October President Biden issued an order pardoning </w:t>
      </w:r>
      <w:r w:rsidRPr="007A182C">
        <w:rPr>
          <w:b/>
          <w:bCs/>
        </w:rPr>
        <w:t>federal</w:t>
      </w:r>
      <w:r>
        <w:t xml:space="preserve"> and </w:t>
      </w:r>
      <w:r w:rsidRPr="007A182C">
        <w:rPr>
          <w:b/>
          <w:bCs/>
        </w:rPr>
        <w:t>D.C</w:t>
      </w:r>
      <w:r>
        <w:t xml:space="preserve">. marijuana possession convictions, and </w:t>
      </w:r>
      <w:r w:rsidRPr="007A182C">
        <w:rPr>
          <w:b/>
          <w:bCs/>
        </w:rPr>
        <w:t>Oregon</w:t>
      </w:r>
      <w:r>
        <w:t xml:space="preserve"> Governor Kate Brown followed suit shortly afterwards (see pardon section, infra).  </w:t>
      </w:r>
    </w:p>
    <w:p w14:paraId="39B61AB7" w14:textId="3361A5C7" w:rsidR="00A83D1A" w:rsidRDefault="00A83D1A" w:rsidP="00A83D1A">
      <w:pPr>
        <w:ind w:left="-4" w:right="58"/>
      </w:pPr>
      <w:r>
        <w:t xml:space="preserve">An analysis of marijuana relief measures enacted in 2022, drafted by CCRC in collaboration with the Ohio State Drug Enforcement and Policy Center, is at </w:t>
      </w:r>
      <w:hyperlink r:id="rId60" w:history="1">
        <w:r w:rsidRPr="00C9671C">
          <w:rPr>
            <w:rStyle w:val="Hyperlink"/>
          </w:rPr>
          <w:t>this link</w:t>
        </w:r>
      </w:hyperlink>
      <w:r>
        <w:t>. This report includes a 50-state survey of all marijuana-specific record relief measures</w:t>
      </w:r>
      <w:r w:rsidR="00285F41">
        <w:t>, with information taken from the 50-state comparison chart from the Restoration of Rights Project website.</w:t>
      </w:r>
      <w:r>
        <w:t xml:space="preserve">   </w:t>
      </w:r>
    </w:p>
    <w:p w14:paraId="1A2BBAA5" w14:textId="1A7D3B2F" w:rsidR="00A83D1A" w:rsidRPr="007A182C" w:rsidRDefault="00A83D1A" w:rsidP="00A83D1A">
      <w:pPr>
        <w:rPr>
          <w:sz w:val="24"/>
        </w:rPr>
      </w:pPr>
      <w:r w:rsidRPr="007A182C">
        <w:rPr>
          <w:b/>
          <w:bCs/>
          <w:sz w:val="24"/>
        </w:rPr>
        <w:t>California</w:t>
      </w:r>
      <w:r w:rsidRPr="007A182C">
        <w:rPr>
          <w:sz w:val="24"/>
        </w:rPr>
        <w:t xml:space="preserve">:  </w:t>
      </w:r>
      <w:r w:rsidR="00AC363F">
        <w:rPr>
          <w:sz w:val="24"/>
        </w:rPr>
        <w:t>A</w:t>
      </w:r>
      <w:r w:rsidRPr="007A182C">
        <w:rPr>
          <w:sz w:val="24"/>
        </w:rPr>
        <w:t>uthorized additional measures to accomplish automatic relief measures for marijuana convictions previously authorized in 2016 and 2018</w:t>
      </w:r>
      <w:r w:rsidR="00AC363F">
        <w:rPr>
          <w:sz w:val="24"/>
        </w:rPr>
        <w:t xml:space="preserve">, </w:t>
      </w:r>
      <w:r w:rsidRPr="007A182C">
        <w:rPr>
          <w:sz w:val="24"/>
        </w:rPr>
        <w:t xml:space="preserve">directed courts to resentence and redesignate cannabis convictions </w:t>
      </w:r>
      <w:r w:rsidR="00285F41">
        <w:rPr>
          <w:sz w:val="24"/>
        </w:rPr>
        <w:t xml:space="preserve">and </w:t>
      </w:r>
      <w:r w:rsidR="00AC363F">
        <w:rPr>
          <w:sz w:val="24"/>
        </w:rPr>
        <w:t xml:space="preserve">to </w:t>
      </w:r>
      <w:r w:rsidRPr="007A182C">
        <w:rPr>
          <w:sz w:val="24"/>
        </w:rPr>
        <w:t>expunge previously sealed marijuana records</w:t>
      </w:r>
      <w:r w:rsidR="00AC363F">
        <w:rPr>
          <w:sz w:val="24"/>
        </w:rPr>
        <w:t xml:space="preserve">.  It also </w:t>
      </w:r>
      <w:r w:rsidRPr="007A182C">
        <w:rPr>
          <w:sz w:val="24"/>
        </w:rPr>
        <w:t>required monthly progress reports from the DOJ/Judicial Council on implementing these measures.</w:t>
      </w:r>
      <w:r w:rsidR="00AC363F" w:rsidRPr="00AC363F">
        <w:t xml:space="preserve"> </w:t>
      </w:r>
      <w:r w:rsidR="00AC363F">
        <w:t>(</w:t>
      </w:r>
      <w:hyperlink r:id="rId61" w:history="1">
        <w:r w:rsidR="00AC363F" w:rsidRPr="00B350C2">
          <w:rPr>
            <w:rStyle w:val="Hyperlink"/>
            <w:rFonts w:eastAsiaTheme="majorEastAsia" w:cs="Arial"/>
            <w:sz w:val="24"/>
          </w:rPr>
          <w:t>AB 1706</w:t>
        </w:r>
      </w:hyperlink>
      <w:r w:rsidR="00AC363F">
        <w:rPr>
          <w:rStyle w:val="Hyperlink"/>
          <w:rFonts w:eastAsiaTheme="majorEastAsia" w:cs="Arial"/>
          <w:sz w:val="24"/>
        </w:rPr>
        <w:t>)</w:t>
      </w:r>
    </w:p>
    <w:p w14:paraId="1AA40F74" w14:textId="3125BC72" w:rsidR="00A83D1A" w:rsidRPr="007A182C" w:rsidRDefault="00A83D1A" w:rsidP="00A83D1A">
      <w:pPr>
        <w:rPr>
          <w:rFonts w:cs="Arial"/>
          <w:color w:val="000000"/>
          <w:sz w:val="24"/>
          <w:u w:val="single"/>
        </w:rPr>
      </w:pPr>
      <w:r w:rsidRPr="007A182C">
        <w:rPr>
          <w:b/>
          <w:bCs/>
          <w:sz w:val="24"/>
        </w:rPr>
        <w:t>Maryland</w:t>
      </w:r>
      <w:r w:rsidRPr="007A182C">
        <w:rPr>
          <w:sz w:val="24"/>
        </w:rPr>
        <w:t xml:space="preserve">:  A 2022 ballot initiative legalized personal use amounts of marijuana (1.5 ounces), and a statute enacted contingent on adoption of the initiative shortened waiting periods for petition-based expungement of misdemeanor and felony marijuana convictions. </w:t>
      </w:r>
      <w:r>
        <w:rPr>
          <w:sz w:val="24"/>
        </w:rPr>
        <w:t>The statute provides that a p</w:t>
      </w:r>
      <w:r w:rsidRPr="007A182C">
        <w:rPr>
          <w:sz w:val="24"/>
        </w:rPr>
        <w:t>erson may petition for expungement of a misdemeanor possession conviction for "personal use" amount of up to 1.5 ounces upon completion of sentence</w:t>
      </w:r>
      <w:r w:rsidR="00AC363F">
        <w:rPr>
          <w:sz w:val="24"/>
        </w:rPr>
        <w:t xml:space="preserve">, </w:t>
      </w:r>
      <w:r w:rsidRPr="007A182C">
        <w:rPr>
          <w:sz w:val="24"/>
        </w:rPr>
        <w:t>and of possession of “civil use” amounts (misdemeanor or felony) of up to 2.5 ounces three years after completion</w:t>
      </w:r>
      <w:r w:rsidR="00285F41">
        <w:rPr>
          <w:sz w:val="24"/>
        </w:rPr>
        <w:t xml:space="preserve"> of sentence. </w:t>
      </w:r>
      <w:r w:rsidRPr="007A182C">
        <w:rPr>
          <w:sz w:val="24"/>
        </w:rPr>
        <w:t xml:space="preserve">Also, a new </w:t>
      </w:r>
      <w:r w:rsidR="00AC363F">
        <w:rPr>
          <w:sz w:val="24"/>
        </w:rPr>
        <w:t xml:space="preserve">section </w:t>
      </w:r>
      <w:r w:rsidRPr="007A182C">
        <w:rPr>
          <w:sz w:val="24"/>
        </w:rPr>
        <w:t>directed the Department of Public Safety to automatically expunge conviction records in the central repository for convictions for cannabis possession that are no longer criminal, where the cannabis charges are the only charges in the case (court records may be expunged only pursuant to the petition process described above).</w:t>
      </w:r>
      <w:r>
        <w:rPr>
          <w:sz w:val="24"/>
        </w:rPr>
        <w:t xml:space="preserve"> </w:t>
      </w:r>
      <w:r w:rsidR="00AC363F">
        <w:rPr>
          <w:sz w:val="24"/>
        </w:rPr>
        <w:t>(</w:t>
      </w:r>
      <w:hyperlink r:id="rId62" w:history="1">
        <w:r w:rsidRPr="00E457F3">
          <w:rPr>
            <w:rStyle w:val="Hyperlink"/>
            <w:rFonts w:cs="Arial"/>
            <w:sz w:val="24"/>
          </w:rPr>
          <w:t>HB 1 / Question 4</w:t>
        </w:r>
      </w:hyperlink>
      <w:r>
        <w:rPr>
          <w:rFonts w:cs="Arial"/>
          <w:color w:val="000000"/>
          <w:sz w:val="24"/>
          <w:u w:val="single"/>
        </w:rPr>
        <w:t xml:space="preserve">; </w:t>
      </w:r>
      <w:hyperlink r:id="rId63" w:history="1">
        <w:r w:rsidRPr="006D4268">
          <w:rPr>
            <w:rStyle w:val="Hyperlink"/>
            <w:rFonts w:eastAsiaTheme="majorEastAsia" w:cs="Arial"/>
            <w:sz w:val="24"/>
          </w:rPr>
          <w:t>HB 837</w:t>
        </w:r>
      </w:hyperlink>
      <w:r w:rsidR="00AC363F">
        <w:rPr>
          <w:rStyle w:val="Hyperlink"/>
          <w:rFonts w:eastAsiaTheme="majorEastAsia" w:cs="Arial"/>
          <w:sz w:val="24"/>
        </w:rPr>
        <w:t>)</w:t>
      </w:r>
      <w:r>
        <w:rPr>
          <w:rFonts w:cs="Arial"/>
          <w:color w:val="000000"/>
          <w:sz w:val="24"/>
          <w:u w:val="single"/>
        </w:rPr>
        <w:t xml:space="preserve"> </w:t>
      </w:r>
    </w:p>
    <w:p w14:paraId="22F1A1DF" w14:textId="714F5C9A" w:rsidR="00A83D1A" w:rsidRPr="007A182C" w:rsidRDefault="00A83D1A" w:rsidP="00A83D1A">
      <w:pPr>
        <w:rPr>
          <w:rFonts w:eastAsiaTheme="majorEastAsia" w:cs="Arial"/>
          <w:color w:val="0563C1"/>
          <w:sz w:val="24"/>
          <w:u w:val="single"/>
        </w:rPr>
      </w:pPr>
      <w:r w:rsidRPr="007A182C">
        <w:rPr>
          <w:b/>
          <w:bCs/>
          <w:sz w:val="24"/>
        </w:rPr>
        <w:t>Massachusetts</w:t>
      </w:r>
      <w:r w:rsidRPr="007A182C">
        <w:rPr>
          <w:sz w:val="24"/>
        </w:rPr>
        <w:t xml:space="preserve">:  Low-level marijuana convictions became eligible for expungement by petition with no waiting period in 2018, as a result of previous decriminalization legislation. In 2022, S3096 expanded eligibility for expungement by petition to include previously decriminalized cultivation and possession with intent to distribute offenses. The court is required to expunge within 30 days upon a determination of eligibility. </w:t>
      </w:r>
      <w:r w:rsidR="00AC363F">
        <w:rPr>
          <w:sz w:val="24"/>
        </w:rPr>
        <w:t>(</w:t>
      </w:r>
      <w:hyperlink r:id="rId64" w:tgtFrame="_blank" w:history="1">
        <w:r w:rsidRPr="006D4268">
          <w:rPr>
            <w:rStyle w:val="Hyperlink"/>
            <w:rFonts w:eastAsiaTheme="majorEastAsia" w:cs="Arial"/>
            <w:sz w:val="24"/>
          </w:rPr>
          <w:t>S3096</w:t>
        </w:r>
      </w:hyperlink>
      <w:r w:rsidR="00AC363F">
        <w:rPr>
          <w:rStyle w:val="Hyperlink"/>
          <w:rFonts w:eastAsiaTheme="majorEastAsia" w:cs="Arial"/>
          <w:sz w:val="24"/>
        </w:rPr>
        <w:t>)</w:t>
      </w:r>
      <w:r>
        <w:rPr>
          <w:rStyle w:val="Hyperlink"/>
          <w:rFonts w:eastAsiaTheme="majorEastAsia" w:cs="Arial"/>
          <w:sz w:val="24"/>
        </w:rPr>
        <w:t xml:space="preserve"> </w:t>
      </w:r>
      <w:r w:rsidRPr="007A182C">
        <w:rPr>
          <w:sz w:val="24"/>
        </w:rPr>
        <w:t xml:space="preserve"> </w:t>
      </w:r>
    </w:p>
    <w:p w14:paraId="2ADB9B7D" w14:textId="4938A6C4" w:rsidR="00A83D1A" w:rsidRPr="007A182C" w:rsidRDefault="00A83D1A" w:rsidP="00A83D1A">
      <w:pPr>
        <w:rPr>
          <w:rFonts w:cs="Arial"/>
          <w:color w:val="000000"/>
          <w:sz w:val="24"/>
          <w:u w:val="single"/>
        </w:rPr>
      </w:pPr>
      <w:r w:rsidRPr="00095CEA">
        <w:rPr>
          <w:b/>
          <w:bCs/>
          <w:sz w:val="24"/>
        </w:rPr>
        <w:t>Missouri</w:t>
      </w:r>
      <w:r w:rsidRPr="00095CEA">
        <w:rPr>
          <w:sz w:val="24"/>
        </w:rPr>
        <w:t xml:space="preserve">:  A 2022 ballot initiative (Section 2, subsection 10) removed bans on purchase, possession, or consumption of up to three ounces of marijuana by adults at least 21 years of age; provided civil penalties for those under 21; provided civil penalties for possession and distribution of up to six ounces, with third offense a misdemeanor. The initiative also authorized vacatur and expungement by petition for those currently incarcerated for offenses that are no longer criminal and for offenses involving up three pounds of marijuana, with certain exceptions (violence, delivery to a minor and marijuana-related traffic offenses); automatic vacatur and expungement for those currently under supervision for the same offenses, excepting only delivery to a minor and marijuana-related traffic offenses; and. </w:t>
      </w:r>
      <w:r w:rsidRPr="00095CEA">
        <w:rPr>
          <w:sz w:val="24"/>
        </w:rPr>
        <w:lastRenderedPageBreak/>
        <w:t xml:space="preserve">automatic expungement of all misdemeanor marijuana convictions, and of most felony marijuana convictions, upon completion of sentence.  See Initiative No. 3, Sec. 2, Subs.10(7) and (8).  </w:t>
      </w:r>
      <w:r w:rsidR="00AC363F">
        <w:rPr>
          <w:sz w:val="24"/>
        </w:rPr>
        <w:t>(</w:t>
      </w:r>
      <w:hyperlink r:id="rId65" w:history="1">
        <w:r w:rsidRPr="00E457F3">
          <w:rPr>
            <w:rStyle w:val="Hyperlink"/>
            <w:rFonts w:cs="Arial"/>
            <w:sz w:val="24"/>
          </w:rPr>
          <w:t>Amendment 3</w:t>
        </w:r>
      </w:hyperlink>
      <w:r w:rsidR="00AC363F">
        <w:rPr>
          <w:rFonts w:cs="Arial"/>
          <w:color w:val="000000"/>
          <w:sz w:val="24"/>
          <w:u w:val="single"/>
        </w:rPr>
        <w:t>)</w:t>
      </w:r>
    </w:p>
    <w:p w14:paraId="45E8DC15" w14:textId="2652CA38" w:rsidR="00A83D1A" w:rsidRPr="007A182C" w:rsidRDefault="00A83D1A" w:rsidP="00A83D1A">
      <w:pPr>
        <w:rPr>
          <w:rFonts w:ascii="docs-Cambria" w:hAnsi="docs-Cambria"/>
          <w:color w:val="000000"/>
          <w:shd w:val="clear" w:color="auto" w:fill="EAFFEB"/>
        </w:rPr>
      </w:pPr>
      <w:r>
        <w:rPr>
          <w:b/>
          <w:bCs/>
          <w:sz w:val="24"/>
        </w:rPr>
        <w:t>Rhode Island</w:t>
      </w:r>
      <w:r w:rsidRPr="007A182C">
        <w:rPr>
          <w:sz w:val="24"/>
        </w:rPr>
        <w:t xml:space="preserve">: </w:t>
      </w:r>
      <w:r w:rsidR="00AC363F">
        <w:rPr>
          <w:sz w:val="24"/>
        </w:rPr>
        <w:t>T</w:t>
      </w:r>
      <w:r w:rsidRPr="007A182C">
        <w:rPr>
          <w:sz w:val="24"/>
        </w:rPr>
        <w:t xml:space="preserve">he Rhode Island Cannabis Act authorized automatic expungement of any conviction for cannabis possession, use or purchase </w:t>
      </w:r>
      <w:r>
        <w:rPr>
          <w:sz w:val="24"/>
        </w:rPr>
        <w:t xml:space="preserve">decriminalized </w:t>
      </w:r>
      <w:r w:rsidRPr="007A182C">
        <w:rPr>
          <w:sz w:val="24"/>
        </w:rPr>
        <w:t>by the Act (1 oz. or less anywhere, 10 oz. within the home), no later than July 2024. Waives expungement costs for anyone who has been incarcerated due to a marijuana conviction. Expungement is available notwithstanding previous convictions, additional convictions in other counts in the same case, pending criminal proceedings, and outstanding court costs and fees</w:t>
      </w:r>
      <w:r>
        <w:rPr>
          <w:sz w:val="24"/>
        </w:rPr>
        <w:t xml:space="preserve">. </w:t>
      </w:r>
      <w:r w:rsidR="00AC363F">
        <w:rPr>
          <w:sz w:val="24"/>
        </w:rPr>
        <w:t>(</w:t>
      </w:r>
      <w:hyperlink r:id="rId66" w:tgtFrame="_blank" w:history="1">
        <w:r w:rsidRPr="006D4268">
          <w:rPr>
            <w:rStyle w:val="Hyperlink"/>
            <w:rFonts w:eastAsiaTheme="majorEastAsia" w:cs="Arial"/>
            <w:sz w:val="24"/>
          </w:rPr>
          <w:t>S 2430</w:t>
        </w:r>
      </w:hyperlink>
      <w:r w:rsidR="00AC363F">
        <w:rPr>
          <w:rFonts w:ascii="docs-Cambria" w:hAnsi="docs-Cambria"/>
          <w:color w:val="000000"/>
          <w:shd w:val="clear" w:color="auto" w:fill="EAFFEB"/>
        </w:rPr>
        <w:t>)</w:t>
      </w:r>
    </w:p>
    <w:p w14:paraId="114FEB06" w14:textId="77777777" w:rsidR="00A83D1A" w:rsidRPr="0022322F" w:rsidRDefault="00A83D1A" w:rsidP="00A83D1A">
      <w:pPr>
        <w:pStyle w:val="NormalWeb"/>
        <w:keepNext/>
        <w:numPr>
          <w:ilvl w:val="0"/>
          <w:numId w:val="15"/>
        </w:numPr>
        <w:rPr>
          <w:szCs w:val="26"/>
        </w:rPr>
      </w:pPr>
      <w:r>
        <w:rPr>
          <w:szCs w:val="26"/>
          <w:u w:val="single"/>
        </w:rPr>
        <w:t>Victims of human trafficking</w:t>
      </w:r>
    </w:p>
    <w:p w14:paraId="41F7ED0B" w14:textId="77777777" w:rsidR="00A83D1A" w:rsidRPr="000B7194" w:rsidRDefault="00A83D1A" w:rsidP="00A83D1A">
      <w:pPr>
        <w:pStyle w:val="NormalWeb"/>
        <w:keepNext/>
        <w:rPr>
          <w:color w:val="auto"/>
          <w:szCs w:val="26"/>
        </w:rPr>
      </w:pPr>
      <w:r>
        <w:rPr>
          <w:b/>
          <w:bCs/>
          <w:color w:val="0070C0"/>
          <w:szCs w:val="26"/>
        </w:rPr>
        <w:t xml:space="preserve">Four </w:t>
      </w:r>
      <w:r w:rsidRPr="00AA1029">
        <w:rPr>
          <w:b/>
          <w:bCs/>
          <w:color w:val="0070C0"/>
          <w:szCs w:val="26"/>
        </w:rPr>
        <w:t xml:space="preserve">states passed </w:t>
      </w:r>
      <w:r>
        <w:rPr>
          <w:b/>
          <w:bCs/>
          <w:color w:val="0070C0"/>
          <w:szCs w:val="26"/>
        </w:rPr>
        <w:t xml:space="preserve">five </w:t>
      </w:r>
      <w:r w:rsidRPr="00AA1029">
        <w:rPr>
          <w:b/>
          <w:bCs/>
          <w:color w:val="0070C0"/>
          <w:szCs w:val="26"/>
        </w:rPr>
        <w:t xml:space="preserve">laws </w:t>
      </w:r>
      <w:r>
        <w:rPr>
          <w:b/>
          <w:bCs/>
          <w:color w:val="0070C0"/>
          <w:szCs w:val="26"/>
        </w:rPr>
        <w:t>improving access to record relief for victims of human trafficking</w:t>
      </w:r>
      <w:r w:rsidRPr="00AA1029">
        <w:rPr>
          <w:b/>
          <w:bCs/>
          <w:color w:val="0070C0"/>
          <w:szCs w:val="26"/>
        </w:rPr>
        <w:t>.</w:t>
      </w:r>
      <w:r w:rsidRPr="00AA1029">
        <w:rPr>
          <w:color w:val="auto"/>
          <w:szCs w:val="26"/>
        </w:rPr>
        <w:t xml:space="preserve"> </w:t>
      </w:r>
      <w:r>
        <w:rPr>
          <w:b/>
          <w:bCs/>
          <w:color w:val="auto"/>
          <w:szCs w:val="26"/>
        </w:rPr>
        <w:t xml:space="preserve">Louisiana </w:t>
      </w:r>
      <w:r>
        <w:rPr>
          <w:color w:val="auto"/>
          <w:szCs w:val="26"/>
        </w:rPr>
        <w:t xml:space="preserve">established petition-based record clearance of offenses related to a person’s status as a victim of human trafficking, and </w:t>
      </w:r>
      <w:r w:rsidRPr="007A182C">
        <w:rPr>
          <w:b/>
          <w:bCs/>
          <w:color w:val="auto"/>
          <w:szCs w:val="26"/>
        </w:rPr>
        <w:t>Tennessee</w:t>
      </w:r>
      <w:r>
        <w:rPr>
          <w:b/>
          <w:bCs/>
          <w:color w:val="auto"/>
          <w:szCs w:val="26"/>
        </w:rPr>
        <w:t xml:space="preserve"> </w:t>
      </w:r>
      <w:r w:rsidRPr="007A182C">
        <w:rPr>
          <w:color w:val="auto"/>
          <w:szCs w:val="26"/>
        </w:rPr>
        <w:t>passed two laws strengthening</w:t>
      </w:r>
      <w:r>
        <w:rPr>
          <w:b/>
          <w:bCs/>
          <w:color w:val="auto"/>
          <w:szCs w:val="26"/>
        </w:rPr>
        <w:t xml:space="preserve"> </w:t>
      </w:r>
      <w:r w:rsidRPr="007A182C">
        <w:rPr>
          <w:color w:val="auto"/>
          <w:szCs w:val="26"/>
        </w:rPr>
        <w:t xml:space="preserve">its provisions authorizing expungement of </w:t>
      </w:r>
      <w:r>
        <w:rPr>
          <w:color w:val="auto"/>
          <w:szCs w:val="26"/>
        </w:rPr>
        <w:t xml:space="preserve">conviction and </w:t>
      </w:r>
      <w:r w:rsidRPr="007A182C">
        <w:rPr>
          <w:color w:val="auto"/>
          <w:szCs w:val="26"/>
        </w:rPr>
        <w:t xml:space="preserve">non-conviction records </w:t>
      </w:r>
      <w:r>
        <w:rPr>
          <w:color w:val="auto"/>
          <w:szCs w:val="26"/>
        </w:rPr>
        <w:t xml:space="preserve">for </w:t>
      </w:r>
      <w:r w:rsidRPr="007A182C">
        <w:rPr>
          <w:color w:val="auto"/>
          <w:szCs w:val="26"/>
        </w:rPr>
        <w:t>victims of human trafficking</w:t>
      </w:r>
      <w:r w:rsidRPr="00C9671C">
        <w:rPr>
          <w:color w:val="auto"/>
          <w:szCs w:val="26"/>
        </w:rPr>
        <w:t>.</w:t>
      </w:r>
      <w:r>
        <w:rPr>
          <w:color w:val="auto"/>
          <w:szCs w:val="26"/>
        </w:rPr>
        <w:t xml:space="preserve"> </w:t>
      </w:r>
      <w:r>
        <w:rPr>
          <w:b/>
          <w:bCs/>
          <w:color w:val="auto"/>
          <w:szCs w:val="26"/>
        </w:rPr>
        <w:t xml:space="preserve">New Jersey </w:t>
      </w:r>
      <w:r>
        <w:rPr>
          <w:color w:val="auto"/>
          <w:szCs w:val="26"/>
        </w:rPr>
        <w:t xml:space="preserve">expanded eligibility under its existing law to include persons convicted of all but the most serious violent offenses. Tennessee strengthened its law allowing expungement of And </w:t>
      </w:r>
      <w:r>
        <w:rPr>
          <w:b/>
          <w:bCs/>
          <w:color w:val="auto"/>
          <w:szCs w:val="26"/>
        </w:rPr>
        <w:t xml:space="preserve">California </w:t>
      </w:r>
      <w:r>
        <w:rPr>
          <w:color w:val="auto"/>
          <w:szCs w:val="26"/>
        </w:rPr>
        <w:t xml:space="preserve">clarified, for federal immigration purposes, that eligible convictions were invalid due to legal defect.  </w:t>
      </w:r>
    </w:p>
    <w:p w14:paraId="5F4D8ABF" w14:textId="78A412D3" w:rsidR="00A83D1A" w:rsidRDefault="00A83D1A" w:rsidP="00A83D1A">
      <w:pPr>
        <w:pStyle w:val="NormalWeb"/>
        <w:keepLines/>
        <w:numPr>
          <w:ilvl w:val="0"/>
          <w:numId w:val="6"/>
        </w:numPr>
        <w:tabs>
          <w:tab w:val="left" w:pos="792"/>
          <w:tab w:val="left" w:pos="2385"/>
          <w:tab w:val="left" w:pos="3555"/>
        </w:tabs>
        <w:spacing w:before="120" w:beforeAutospacing="0" w:after="120" w:afterAutospacing="0"/>
        <w:rPr>
          <w:rStyle w:val="Hyperlink"/>
          <w:bCs/>
          <w:color w:val="000000" w:themeColor="text1"/>
          <w:sz w:val="24"/>
          <w:u w:val="none"/>
        </w:rPr>
      </w:pPr>
      <w:r>
        <w:rPr>
          <w:b/>
          <w:sz w:val="24"/>
        </w:rPr>
        <w:t xml:space="preserve">California </w:t>
      </w:r>
      <w:r>
        <w:rPr>
          <w:rFonts w:cs="Arial"/>
          <w:color w:val="000000"/>
          <w:sz w:val="24"/>
        </w:rPr>
        <w:t>clarified</w:t>
      </w:r>
      <w:r w:rsidRPr="000B7194">
        <w:rPr>
          <w:rFonts w:cs="Arial"/>
          <w:color w:val="000000"/>
          <w:sz w:val="24"/>
        </w:rPr>
        <w:t xml:space="preserve"> that vacatur relief for offenses committed while the petitioner was a victim of human trafficking, intimate partner violence, or sexual violence demonstrates that the petitioner lacked the requisite intent to commit the offense, and that the conviction is invalid due to legal defect</w:t>
      </w:r>
      <w:r w:rsidR="005377A7">
        <w:rPr>
          <w:rFonts w:cs="Arial"/>
          <w:color w:val="000000"/>
          <w:sz w:val="24"/>
        </w:rPr>
        <w:t>.</w:t>
      </w:r>
      <w:r>
        <w:rPr>
          <w:rFonts w:cs="Arial"/>
          <w:color w:val="000000"/>
          <w:sz w:val="24"/>
        </w:rPr>
        <w:t xml:space="preserve"> (</w:t>
      </w:r>
      <w:hyperlink r:id="rId67" w:history="1">
        <w:r w:rsidRPr="000B7194">
          <w:rPr>
            <w:rStyle w:val="Hyperlink"/>
            <w:rFonts w:cs="Arial"/>
            <w:sz w:val="24"/>
          </w:rPr>
          <w:t>AB 2169</w:t>
        </w:r>
      </w:hyperlink>
      <w:r>
        <w:rPr>
          <w:rFonts w:cs="Arial"/>
          <w:color w:val="000000"/>
          <w:sz w:val="24"/>
        </w:rPr>
        <w:t>)</w:t>
      </w:r>
    </w:p>
    <w:p w14:paraId="3CD0B3BA" w14:textId="2928B944" w:rsidR="00A83D1A" w:rsidRPr="008D67DB"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t xml:space="preserve">Louisiana </w:t>
      </w:r>
      <w:r>
        <w:rPr>
          <w:rFonts w:cs="Arial"/>
          <w:color w:val="000000"/>
          <w:sz w:val="24"/>
        </w:rPr>
        <w:t>provided</w:t>
      </w:r>
      <w:r w:rsidRPr="006D4268">
        <w:rPr>
          <w:rFonts w:cs="Arial"/>
          <w:color w:val="000000"/>
          <w:sz w:val="24"/>
        </w:rPr>
        <w:t xml:space="preserve"> for petition-based expungement and sealing of certain offenses related to an individual's involvement as a victim of human trafficking. Establishes “preponderance of evidence” standard for judging relation of offense to human trafficking involvement, and “presumption” standard for cases involving government or agency documentation, though documentation is not necessary for </w:t>
      </w:r>
      <w:r>
        <w:rPr>
          <w:rFonts w:cs="Arial"/>
          <w:color w:val="000000"/>
          <w:sz w:val="24"/>
        </w:rPr>
        <w:t xml:space="preserve">a </w:t>
      </w:r>
      <w:r w:rsidRPr="006D4268">
        <w:rPr>
          <w:rFonts w:cs="Arial"/>
          <w:color w:val="000000"/>
          <w:sz w:val="24"/>
        </w:rPr>
        <w:t>set-aside motion to be granted. Record-clearing is free and requires copies of all records related to the offense to be given to the individual free of charge. Broadens language relating to the definitions of human trafficking and related crimes</w:t>
      </w:r>
      <w:r w:rsidR="005377A7">
        <w:rPr>
          <w:rFonts w:cs="Arial"/>
          <w:color w:val="000000"/>
          <w:sz w:val="24"/>
        </w:rPr>
        <w:t>.</w:t>
      </w:r>
      <w:r>
        <w:rPr>
          <w:rFonts w:cs="Arial"/>
          <w:color w:val="000000"/>
          <w:sz w:val="24"/>
        </w:rPr>
        <w:t xml:space="preserve"> (</w:t>
      </w:r>
      <w:hyperlink r:id="rId68" w:history="1">
        <w:r w:rsidRPr="000B7194">
          <w:rPr>
            <w:rStyle w:val="Hyperlink"/>
            <w:rFonts w:cs="Arial"/>
            <w:sz w:val="24"/>
          </w:rPr>
          <w:t>SB 148</w:t>
        </w:r>
      </w:hyperlink>
      <w:r>
        <w:rPr>
          <w:rFonts w:cs="Arial"/>
          <w:color w:val="000000"/>
          <w:sz w:val="24"/>
        </w:rPr>
        <w:t>)</w:t>
      </w:r>
    </w:p>
    <w:p w14:paraId="2D8BC774" w14:textId="2DE6F52C" w:rsidR="00A83D1A"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t>New Jersey</w:t>
      </w:r>
      <w:r>
        <w:rPr>
          <w:bCs/>
          <w:sz w:val="24"/>
        </w:rPr>
        <w:t xml:space="preserve"> </w:t>
      </w:r>
      <w:r>
        <w:rPr>
          <w:rFonts w:cs="Arial"/>
          <w:color w:val="000000"/>
          <w:sz w:val="24"/>
        </w:rPr>
        <w:t>expanded</w:t>
      </w:r>
      <w:r w:rsidRPr="006D4268">
        <w:rPr>
          <w:rFonts w:cs="Arial"/>
          <w:color w:val="000000"/>
          <w:sz w:val="24"/>
        </w:rPr>
        <w:t xml:space="preserve"> authority to seal records of victims of human trafficking to all but serious violent offenses. </w:t>
      </w:r>
      <w:r>
        <w:rPr>
          <w:rFonts w:cs="Arial"/>
          <w:color w:val="000000"/>
          <w:sz w:val="24"/>
        </w:rPr>
        <w:t>The new law allows</w:t>
      </w:r>
      <w:r w:rsidRPr="006D4268">
        <w:rPr>
          <w:rFonts w:cs="Arial"/>
          <w:color w:val="000000"/>
          <w:sz w:val="24"/>
        </w:rPr>
        <w:t xml:space="preserve"> for a person to make virtual courtroom appearances for the petition process. </w:t>
      </w:r>
      <w:r>
        <w:rPr>
          <w:rFonts w:cs="Arial"/>
          <w:color w:val="000000"/>
          <w:sz w:val="24"/>
        </w:rPr>
        <w:t>It also provides</w:t>
      </w:r>
      <w:r w:rsidRPr="006D4268">
        <w:rPr>
          <w:rFonts w:cs="Arial"/>
          <w:color w:val="000000"/>
          <w:sz w:val="24"/>
        </w:rPr>
        <w:t xml:space="preserve"> for the victim of an offense to be notified of the sealing request in some cases.</w:t>
      </w:r>
      <w:r w:rsidR="00AC363F">
        <w:rPr>
          <w:rFonts w:cs="Arial"/>
          <w:color w:val="000000"/>
          <w:sz w:val="24"/>
        </w:rPr>
        <w:t xml:space="preserve"> (</w:t>
      </w:r>
      <w:hyperlink r:id="rId69" w:history="1">
        <w:r w:rsidR="00AC363F" w:rsidRPr="000B7194">
          <w:rPr>
            <w:rStyle w:val="Hyperlink"/>
            <w:rFonts w:cs="Arial"/>
            <w:sz w:val="24"/>
          </w:rPr>
          <w:t>A 5322</w:t>
        </w:r>
      </w:hyperlink>
      <w:r w:rsidR="00AC363F">
        <w:rPr>
          <w:rFonts w:cs="Arial"/>
          <w:color w:val="000000"/>
          <w:sz w:val="24"/>
        </w:rPr>
        <w:t>)</w:t>
      </w:r>
    </w:p>
    <w:p w14:paraId="666F81A8" w14:textId="21DB4662" w:rsidR="00A83D1A" w:rsidRPr="003C35DD" w:rsidRDefault="00A83D1A" w:rsidP="00A83D1A">
      <w:pPr>
        <w:pStyle w:val="NormalWeb"/>
        <w:numPr>
          <w:ilvl w:val="0"/>
          <w:numId w:val="6"/>
        </w:numPr>
        <w:tabs>
          <w:tab w:val="left" w:pos="792"/>
          <w:tab w:val="left" w:pos="2385"/>
          <w:tab w:val="left" w:pos="3555"/>
        </w:tabs>
        <w:spacing w:before="120" w:beforeAutospacing="0" w:after="120" w:afterAutospacing="0"/>
        <w:rPr>
          <w:bCs/>
          <w:sz w:val="24"/>
        </w:rPr>
      </w:pPr>
      <w:r>
        <w:rPr>
          <w:b/>
          <w:sz w:val="24"/>
        </w:rPr>
        <w:t xml:space="preserve">Tennessee </w:t>
      </w:r>
      <w:r>
        <w:rPr>
          <w:rFonts w:cs="Arial"/>
          <w:color w:val="000000"/>
          <w:sz w:val="24"/>
        </w:rPr>
        <w:t>removed</w:t>
      </w:r>
      <w:r w:rsidRPr="006D4268">
        <w:rPr>
          <w:rFonts w:cs="Arial"/>
          <w:color w:val="000000"/>
          <w:sz w:val="24"/>
        </w:rPr>
        <w:t xml:space="preserve"> a conviction for prostitution as a requirement for expunction of multiple, nonviolent convictions relating to status as a victim of human trafficking</w:t>
      </w:r>
      <w:r w:rsidR="005377A7">
        <w:rPr>
          <w:rFonts w:cs="Arial"/>
          <w:color w:val="000000"/>
          <w:sz w:val="24"/>
        </w:rPr>
        <w:t>.</w:t>
      </w:r>
      <w:r w:rsidR="005377A7" w:rsidRPr="005377A7">
        <w:rPr>
          <w:rFonts w:cs="Arial"/>
          <w:color w:val="000000"/>
          <w:sz w:val="24"/>
        </w:rPr>
        <w:t xml:space="preserve"> </w:t>
      </w:r>
      <w:r w:rsidR="005377A7">
        <w:rPr>
          <w:rFonts w:cs="Arial"/>
          <w:color w:val="000000"/>
          <w:sz w:val="24"/>
        </w:rPr>
        <w:t>(</w:t>
      </w:r>
      <w:hyperlink r:id="rId70" w:tgtFrame="_blank" w:history="1">
        <w:r w:rsidR="005377A7" w:rsidRPr="006D4268">
          <w:rPr>
            <w:rStyle w:val="Hyperlink"/>
            <w:rFonts w:eastAsiaTheme="majorEastAsia" w:cs="Arial"/>
            <w:sz w:val="24"/>
          </w:rPr>
          <w:t>SB 2303</w:t>
        </w:r>
      </w:hyperlink>
      <w:r w:rsidR="005377A7">
        <w:rPr>
          <w:rStyle w:val="Hyperlink"/>
          <w:rFonts w:eastAsiaTheme="majorEastAsia" w:cs="Arial"/>
          <w:sz w:val="24"/>
        </w:rPr>
        <w:t>).</w:t>
      </w:r>
      <w:r>
        <w:rPr>
          <w:rFonts w:cs="Arial"/>
          <w:color w:val="000000"/>
          <w:sz w:val="24"/>
        </w:rPr>
        <w:t xml:space="preserve">   </w:t>
      </w:r>
      <w:r w:rsidRPr="003C35DD">
        <w:rPr>
          <w:rFonts w:ascii="docs-Cambria" w:hAnsi="docs-Cambria"/>
          <w:color w:val="000000"/>
          <w:sz w:val="24"/>
          <w:shd w:val="clear" w:color="auto" w:fill="FDFDFD"/>
        </w:rPr>
        <w:t xml:space="preserve">Tennessee also exempted human trafficking victims from </w:t>
      </w:r>
      <w:r>
        <w:rPr>
          <w:rFonts w:ascii="docs-Cambria" w:hAnsi="docs-Cambria"/>
          <w:color w:val="000000"/>
          <w:sz w:val="24"/>
          <w:shd w:val="clear" w:color="auto" w:fill="FDFDFD"/>
        </w:rPr>
        <w:t xml:space="preserve">two provisions governing general </w:t>
      </w:r>
      <w:r w:rsidRPr="003C35DD">
        <w:rPr>
          <w:rFonts w:ascii="docs-Cambria" w:hAnsi="docs-Cambria"/>
          <w:color w:val="000000"/>
          <w:sz w:val="24"/>
          <w:shd w:val="clear" w:color="auto" w:fill="FDFDFD"/>
        </w:rPr>
        <w:t>expungement of non-conviction records</w:t>
      </w:r>
      <w:r w:rsidR="00AC363F">
        <w:rPr>
          <w:rFonts w:ascii="docs-Cambria" w:hAnsi="docs-Cambria"/>
          <w:color w:val="000000"/>
          <w:sz w:val="24"/>
          <w:shd w:val="clear" w:color="auto" w:fill="FDFDFD"/>
        </w:rPr>
        <w:t>,</w:t>
      </w:r>
      <w:r w:rsidRPr="003C35DD">
        <w:rPr>
          <w:rFonts w:ascii="docs-Cambria" w:hAnsi="docs-Cambria"/>
          <w:color w:val="000000"/>
          <w:sz w:val="24"/>
          <w:shd w:val="clear" w:color="auto" w:fill="FDFDFD"/>
        </w:rPr>
        <w:t xml:space="preserve"> that a person is not </w:t>
      </w:r>
      <w:r w:rsidRPr="003C35DD">
        <w:rPr>
          <w:rFonts w:ascii="docs-Cambria" w:hAnsi="docs-Cambria"/>
          <w:color w:val="000000"/>
          <w:sz w:val="24"/>
          <w:shd w:val="clear" w:color="auto" w:fill="FDFDFD"/>
        </w:rPr>
        <w:lastRenderedPageBreak/>
        <w:t>entitled to expungement of non-conviction records if convicted of a similar charge or if convicted of one or more charges in a single indictment. </w:t>
      </w:r>
      <w:r w:rsidR="00AC363F">
        <w:rPr>
          <w:rFonts w:ascii="docs-Cambria" w:hAnsi="docs-Cambria"/>
          <w:color w:val="000000"/>
          <w:sz w:val="24"/>
          <w:shd w:val="clear" w:color="auto" w:fill="FDFDFD"/>
        </w:rPr>
        <w:t>(</w:t>
      </w:r>
      <w:hyperlink r:id="rId71" w:history="1">
        <w:r w:rsidRPr="007A182C">
          <w:rPr>
            <w:rStyle w:val="Hyperlink"/>
            <w:rFonts w:cs="Arial"/>
            <w:sz w:val="24"/>
          </w:rPr>
          <w:t>SB2400</w:t>
        </w:r>
      </w:hyperlink>
      <w:r w:rsidR="00AC363F">
        <w:rPr>
          <w:rStyle w:val="Hyperlink"/>
          <w:rFonts w:cs="Arial"/>
          <w:sz w:val="24"/>
        </w:rPr>
        <w:t>)</w:t>
      </w:r>
      <w:r w:rsidRPr="003C35DD">
        <w:rPr>
          <w:rFonts w:ascii="docs-Cambria" w:hAnsi="docs-Cambria"/>
          <w:color w:val="000000"/>
          <w:sz w:val="24"/>
          <w:shd w:val="clear" w:color="auto" w:fill="FDFDFD"/>
        </w:rPr>
        <w:t xml:space="preserve"> </w:t>
      </w:r>
    </w:p>
    <w:p w14:paraId="5ECE0609" w14:textId="77777777" w:rsidR="00A83D1A" w:rsidRPr="0022322F" w:rsidRDefault="00A83D1A" w:rsidP="00A83D1A">
      <w:pPr>
        <w:pStyle w:val="NormalWeb"/>
        <w:keepNext/>
        <w:numPr>
          <w:ilvl w:val="0"/>
          <w:numId w:val="15"/>
        </w:numPr>
        <w:rPr>
          <w:szCs w:val="26"/>
        </w:rPr>
      </w:pPr>
      <w:r>
        <w:rPr>
          <w:szCs w:val="26"/>
          <w:u w:val="single"/>
        </w:rPr>
        <w:t xml:space="preserve">Decriminalized </w:t>
      </w:r>
      <w:r w:rsidRPr="0022322F">
        <w:rPr>
          <w:szCs w:val="26"/>
          <w:u w:val="single"/>
        </w:rPr>
        <w:t>offenses</w:t>
      </w:r>
      <w:r w:rsidRPr="0022322F">
        <w:rPr>
          <w:szCs w:val="26"/>
        </w:rPr>
        <w:t xml:space="preserve"> </w:t>
      </w:r>
    </w:p>
    <w:p w14:paraId="20CA78B7" w14:textId="77777777" w:rsidR="00A83D1A" w:rsidRPr="0092668F" w:rsidRDefault="00A83D1A" w:rsidP="00A83D1A">
      <w:pPr>
        <w:pStyle w:val="NormalWeb"/>
        <w:keepNext/>
        <w:rPr>
          <w:color w:val="auto"/>
          <w:szCs w:val="26"/>
        </w:rPr>
      </w:pPr>
      <w:r>
        <w:rPr>
          <w:b/>
          <w:bCs/>
          <w:color w:val="0070C0"/>
          <w:szCs w:val="26"/>
        </w:rPr>
        <w:t>Two states provided for record clearance of decriminalized offenses.</w:t>
      </w:r>
      <w:r w:rsidRPr="00F37385">
        <w:rPr>
          <w:color w:val="0070C0"/>
          <w:szCs w:val="26"/>
        </w:rPr>
        <w:t xml:space="preserve"> </w:t>
      </w:r>
      <w:r>
        <w:rPr>
          <w:b/>
          <w:bCs/>
          <w:color w:val="auto"/>
          <w:szCs w:val="26"/>
        </w:rPr>
        <w:t>California</w:t>
      </w:r>
      <w:r>
        <w:rPr>
          <w:color w:val="auto"/>
          <w:szCs w:val="26"/>
        </w:rPr>
        <w:t xml:space="preserve"> authorized record clearing for loitering related to prostitution, while </w:t>
      </w:r>
      <w:r>
        <w:rPr>
          <w:b/>
          <w:bCs/>
          <w:color w:val="auto"/>
          <w:szCs w:val="26"/>
        </w:rPr>
        <w:t>Ohio</w:t>
      </w:r>
      <w:r>
        <w:rPr>
          <w:color w:val="auto"/>
          <w:szCs w:val="26"/>
        </w:rPr>
        <w:t xml:space="preserve"> allowed for expungement of concealed handgun violations now legalized.</w:t>
      </w:r>
    </w:p>
    <w:p w14:paraId="1285B81C" w14:textId="30E7CB88" w:rsidR="00A83D1A" w:rsidRPr="00621A60" w:rsidRDefault="00A83D1A" w:rsidP="00A83D1A">
      <w:pPr>
        <w:pStyle w:val="ListParagraph"/>
        <w:numPr>
          <w:ilvl w:val="0"/>
          <w:numId w:val="6"/>
        </w:numPr>
        <w:spacing w:before="120" w:after="120"/>
        <w:rPr>
          <w:bCs/>
          <w:sz w:val="24"/>
        </w:rPr>
      </w:pPr>
      <w:r>
        <w:rPr>
          <w:b/>
          <w:sz w:val="24"/>
        </w:rPr>
        <w:t>California</w:t>
      </w:r>
      <w:r>
        <w:rPr>
          <w:bCs/>
          <w:sz w:val="24"/>
        </w:rPr>
        <w:t xml:space="preserve"> </w:t>
      </w:r>
      <w:r>
        <w:rPr>
          <w:rFonts w:cs="Arial"/>
          <w:color w:val="000000"/>
          <w:sz w:val="24"/>
        </w:rPr>
        <w:t>repealed</w:t>
      </w:r>
      <w:r w:rsidRPr="009260E8">
        <w:rPr>
          <w:rFonts w:cs="Arial"/>
          <w:color w:val="000000"/>
          <w:sz w:val="24"/>
        </w:rPr>
        <w:t xml:space="preserve"> Penal Code sections related to loitering with the intent to commit prostitution and authorize</w:t>
      </w:r>
      <w:r>
        <w:rPr>
          <w:rFonts w:cs="Arial"/>
          <w:color w:val="000000"/>
          <w:sz w:val="24"/>
        </w:rPr>
        <w:t>s</w:t>
      </w:r>
      <w:r w:rsidRPr="009260E8">
        <w:rPr>
          <w:rFonts w:cs="Arial"/>
          <w:color w:val="000000"/>
          <w:sz w:val="24"/>
        </w:rPr>
        <w:t xml:space="preserve"> a person convicted under the repealed section to petition the trial court for a recall or dismissal of sentence</w:t>
      </w:r>
      <w:r w:rsidR="005377A7">
        <w:rPr>
          <w:rFonts w:cs="Arial"/>
          <w:color w:val="000000"/>
          <w:sz w:val="24"/>
        </w:rPr>
        <w:t>.</w:t>
      </w:r>
      <w:r>
        <w:rPr>
          <w:rFonts w:cs="Arial"/>
          <w:color w:val="000000"/>
          <w:sz w:val="24"/>
        </w:rPr>
        <w:t xml:space="preserve"> </w:t>
      </w:r>
      <w:r w:rsidRPr="009260E8">
        <w:rPr>
          <w:rFonts w:cs="Arial"/>
          <w:color w:val="000000"/>
          <w:sz w:val="24"/>
        </w:rPr>
        <w:t>Upon receiving a petition, the court shall presume the petitioner satisfies the criteria for recall and dismissal of sentence unless the party opposing the petition proves by clear and convincing evidence that the petitioner does not satisfy the criteria. If the petitioner satisfies the criteria, the court shall grant the petition and dismiss the sentence as legally invalid.</w:t>
      </w:r>
      <w:r w:rsidR="005377A7" w:rsidRPr="005377A7">
        <w:rPr>
          <w:rFonts w:cs="Arial"/>
          <w:color w:val="000000"/>
          <w:sz w:val="24"/>
        </w:rPr>
        <w:t xml:space="preserve"> </w:t>
      </w:r>
      <w:r w:rsidR="005377A7">
        <w:rPr>
          <w:rFonts w:cs="Arial"/>
          <w:color w:val="000000"/>
          <w:sz w:val="24"/>
        </w:rPr>
        <w:t>(</w:t>
      </w:r>
      <w:hyperlink r:id="rId72" w:tgtFrame="_blank" w:history="1">
        <w:r w:rsidR="005377A7" w:rsidRPr="006D4268">
          <w:rPr>
            <w:rStyle w:val="Hyperlink"/>
            <w:rFonts w:eastAsiaTheme="majorEastAsia" w:cs="Arial"/>
            <w:sz w:val="24"/>
          </w:rPr>
          <w:t>SB 257</w:t>
        </w:r>
      </w:hyperlink>
      <w:r w:rsidR="005377A7">
        <w:rPr>
          <w:rStyle w:val="Hyperlink"/>
          <w:rFonts w:eastAsiaTheme="majorEastAsia" w:cs="Arial"/>
          <w:sz w:val="24"/>
        </w:rPr>
        <w:t>)</w:t>
      </w:r>
    </w:p>
    <w:p w14:paraId="2EF4C36B" w14:textId="4098C644" w:rsidR="00A83D1A" w:rsidRPr="0057772C" w:rsidRDefault="00A83D1A" w:rsidP="00A83D1A">
      <w:pPr>
        <w:pStyle w:val="ListParagraph"/>
        <w:numPr>
          <w:ilvl w:val="0"/>
          <w:numId w:val="6"/>
        </w:numPr>
        <w:spacing w:before="120" w:after="120"/>
        <w:rPr>
          <w:rStyle w:val="apple-converted-space"/>
          <w:bCs/>
          <w:sz w:val="24"/>
        </w:rPr>
      </w:pPr>
      <w:r>
        <w:rPr>
          <w:b/>
          <w:sz w:val="24"/>
        </w:rPr>
        <w:t>Ohio</w:t>
      </w:r>
      <w:r>
        <w:rPr>
          <w:bCs/>
          <w:sz w:val="24"/>
        </w:rPr>
        <w:t xml:space="preserve"> </w:t>
      </w:r>
      <w:r>
        <w:rPr>
          <w:rFonts w:cs="Arial"/>
          <w:color w:val="000000"/>
          <w:sz w:val="24"/>
        </w:rPr>
        <w:t>a</w:t>
      </w:r>
      <w:r w:rsidRPr="006D4268">
        <w:rPr>
          <w:rFonts w:cs="Arial"/>
          <w:color w:val="000000"/>
          <w:sz w:val="24"/>
        </w:rPr>
        <w:t>uthorize</w:t>
      </w:r>
      <w:r>
        <w:rPr>
          <w:rFonts w:cs="Arial"/>
          <w:color w:val="000000"/>
          <w:sz w:val="24"/>
        </w:rPr>
        <w:t>d</w:t>
      </w:r>
      <w:r w:rsidRPr="006D4268">
        <w:rPr>
          <w:rFonts w:cs="Arial"/>
          <w:color w:val="000000"/>
          <w:sz w:val="24"/>
        </w:rPr>
        <w:t xml:space="preserve"> expungement of concealed handgun violation</w:t>
      </w:r>
      <w:r>
        <w:rPr>
          <w:rFonts w:cs="Arial"/>
          <w:color w:val="000000"/>
          <w:sz w:val="24"/>
        </w:rPr>
        <w:t>s</w:t>
      </w:r>
      <w:r w:rsidRPr="006D4268">
        <w:rPr>
          <w:rFonts w:cs="Arial"/>
          <w:color w:val="000000"/>
          <w:sz w:val="24"/>
        </w:rPr>
        <w:t xml:space="preserve"> now legalized, upon petition</w:t>
      </w:r>
      <w:r w:rsidR="005377A7">
        <w:rPr>
          <w:rFonts w:cs="Arial"/>
          <w:color w:val="000000"/>
          <w:sz w:val="24"/>
        </w:rPr>
        <w:t>.</w:t>
      </w:r>
      <w:r>
        <w:rPr>
          <w:rFonts w:cs="Arial"/>
          <w:color w:val="000000"/>
          <w:sz w:val="24"/>
        </w:rPr>
        <w:t xml:space="preserve"> (</w:t>
      </w:r>
      <w:hyperlink r:id="rId73" w:tgtFrame="_blank" w:history="1">
        <w:r w:rsidR="005377A7">
          <w:rPr>
            <w:rStyle w:val="Hyperlink"/>
            <w:rFonts w:eastAsiaTheme="majorEastAsia" w:cs="Arial"/>
            <w:sz w:val="24"/>
          </w:rPr>
          <w:t xml:space="preserve">SB </w:t>
        </w:r>
        <w:r w:rsidRPr="006D4268">
          <w:rPr>
            <w:rStyle w:val="Hyperlink"/>
            <w:rFonts w:eastAsiaTheme="majorEastAsia" w:cs="Arial"/>
            <w:sz w:val="24"/>
          </w:rPr>
          <w:t>215)</w:t>
        </w:r>
      </w:hyperlink>
    </w:p>
    <w:p w14:paraId="7EF9B104" w14:textId="77777777" w:rsidR="00A83D1A" w:rsidRPr="0022322F" w:rsidRDefault="00A83D1A" w:rsidP="00A83D1A">
      <w:pPr>
        <w:pStyle w:val="NormalWeb"/>
        <w:keepNext/>
        <w:numPr>
          <w:ilvl w:val="0"/>
          <w:numId w:val="15"/>
        </w:numPr>
        <w:rPr>
          <w:szCs w:val="26"/>
        </w:rPr>
      </w:pPr>
      <w:r>
        <w:rPr>
          <w:szCs w:val="26"/>
          <w:u w:val="single"/>
        </w:rPr>
        <w:t>Juvenile records</w:t>
      </w:r>
    </w:p>
    <w:p w14:paraId="4C08DBCA" w14:textId="77777777" w:rsidR="00A83D1A" w:rsidRPr="007A182C" w:rsidRDefault="00A83D1A" w:rsidP="00A83D1A">
      <w:pPr>
        <w:rPr>
          <w:rFonts w:cstheme="minorHAnsi"/>
          <w:color w:val="000000"/>
          <w:shd w:val="clear" w:color="auto" w:fill="EAFFEB"/>
        </w:rPr>
      </w:pPr>
      <w:r w:rsidRPr="007A182C">
        <w:rPr>
          <w:b/>
          <w:bCs/>
          <w:color w:val="0070C0"/>
          <w:szCs w:val="26"/>
        </w:rPr>
        <w:t xml:space="preserve">Five states enacted six laws to expand record clearing opportunities for individuals who committed youthful offenses. </w:t>
      </w:r>
      <w:r w:rsidRPr="007A182C">
        <w:rPr>
          <w:b/>
          <w:bCs/>
          <w:szCs w:val="26"/>
        </w:rPr>
        <w:t>Colorado</w:t>
      </w:r>
      <w:r w:rsidRPr="007A182C">
        <w:rPr>
          <w:b/>
          <w:bCs/>
          <w:color w:val="0070C0"/>
          <w:szCs w:val="26"/>
        </w:rPr>
        <w:t xml:space="preserve"> </w:t>
      </w:r>
      <w:r w:rsidRPr="009B5489">
        <w:rPr>
          <w:szCs w:val="26"/>
        </w:rPr>
        <w:t xml:space="preserve">enacted a law improving employment and occupational licensing opportunities for juveniles.  </w:t>
      </w:r>
      <w:r>
        <w:rPr>
          <w:color w:val="auto"/>
          <w:szCs w:val="26"/>
        </w:rPr>
        <w:t xml:space="preserve">Two new laws in </w:t>
      </w:r>
      <w:r>
        <w:rPr>
          <w:b/>
          <w:bCs/>
          <w:color w:val="auto"/>
          <w:szCs w:val="26"/>
        </w:rPr>
        <w:t>Florida</w:t>
      </w:r>
      <w:r>
        <w:rPr>
          <w:color w:val="auto"/>
          <w:szCs w:val="26"/>
        </w:rPr>
        <w:t xml:space="preserve"> expand expunction for youth who complete diversion programs for felonies, including “nonjudicial records.”</w:t>
      </w:r>
      <w:r w:rsidRPr="00BF6240">
        <w:rPr>
          <w:color w:val="auto"/>
          <w:szCs w:val="26"/>
        </w:rPr>
        <w:t xml:space="preserve"> </w:t>
      </w:r>
      <w:r>
        <w:rPr>
          <w:b/>
          <w:bCs/>
          <w:color w:val="auto"/>
          <w:szCs w:val="26"/>
        </w:rPr>
        <w:t xml:space="preserve">Oklahoma </w:t>
      </w:r>
      <w:r>
        <w:rPr>
          <w:color w:val="auto"/>
          <w:szCs w:val="26"/>
        </w:rPr>
        <w:t xml:space="preserve">extended petition-based expungement to include individuals whose records are dismissed upon successful completion of its youthful offender program. </w:t>
      </w:r>
      <w:r>
        <w:rPr>
          <w:b/>
          <w:bCs/>
          <w:color w:val="auto"/>
          <w:szCs w:val="26"/>
        </w:rPr>
        <w:t xml:space="preserve">Maryland </w:t>
      </w:r>
      <w:r>
        <w:rPr>
          <w:color w:val="auto"/>
          <w:szCs w:val="26"/>
        </w:rPr>
        <w:t xml:space="preserve">and </w:t>
      </w:r>
      <w:r>
        <w:rPr>
          <w:b/>
          <w:bCs/>
          <w:color w:val="auto"/>
          <w:szCs w:val="26"/>
        </w:rPr>
        <w:t>Idaho</w:t>
      </w:r>
      <w:r>
        <w:rPr>
          <w:color w:val="auto"/>
          <w:szCs w:val="26"/>
        </w:rPr>
        <w:t xml:space="preserve"> expanded diversion opportunities.</w:t>
      </w:r>
    </w:p>
    <w:p w14:paraId="0AE4BF9C" w14:textId="106EE427" w:rsidR="00A83D1A" w:rsidRPr="007A182C"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sidRPr="002819C0">
        <w:rPr>
          <w:rFonts w:cstheme="minorHAnsi"/>
          <w:b/>
          <w:sz w:val="24"/>
        </w:rPr>
        <w:t xml:space="preserve">Colorado </w:t>
      </w:r>
      <w:r w:rsidRPr="00095CEA">
        <w:rPr>
          <w:rFonts w:cstheme="minorHAnsi"/>
          <w:bCs/>
          <w:sz w:val="24"/>
        </w:rPr>
        <w:t xml:space="preserve">enacted a law </w:t>
      </w:r>
      <w:bookmarkStart w:id="71" w:name="_Hlk122465696"/>
      <w:r w:rsidRPr="00095CEA">
        <w:rPr>
          <w:rFonts w:cstheme="minorHAnsi"/>
          <w:bCs/>
          <w:sz w:val="24"/>
        </w:rPr>
        <w:t>to improve</w:t>
      </w:r>
      <w:r w:rsidRPr="002819C0">
        <w:rPr>
          <w:rFonts w:cstheme="minorHAnsi"/>
          <w:b/>
          <w:sz w:val="24"/>
        </w:rPr>
        <w:t xml:space="preserve"> </w:t>
      </w:r>
      <w:r w:rsidRPr="00095CEA">
        <w:rPr>
          <w:rFonts w:cstheme="minorHAnsi"/>
          <w:bCs/>
          <w:sz w:val="24"/>
        </w:rPr>
        <w:t>employment opportunities for juveniles</w:t>
      </w:r>
      <w:r>
        <w:rPr>
          <w:rFonts w:cstheme="minorHAnsi"/>
          <w:bCs/>
          <w:sz w:val="24"/>
        </w:rPr>
        <w:t xml:space="preserve"> </w:t>
      </w:r>
      <w:r w:rsidR="005377A7">
        <w:rPr>
          <w:rFonts w:cstheme="minorHAnsi"/>
          <w:bCs/>
          <w:sz w:val="24"/>
        </w:rPr>
        <w:t xml:space="preserve">by </w:t>
      </w:r>
      <w:r w:rsidRPr="002819C0">
        <w:rPr>
          <w:rFonts w:cstheme="minorHAnsi"/>
          <w:bCs/>
          <w:sz w:val="24"/>
        </w:rPr>
        <w:t>prohibit</w:t>
      </w:r>
      <w:r w:rsidR="005377A7">
        <w:rPr>
          <w:rFonts w:cstheme="minorHAnsi"/>
          <w:bCs/>
          <w:sz w:val="24"/>
        </w:rPr>
        <w:t>ing</w:t>
      </w:r>
      <w:r w:rsidRPr="002819C0">
        <w:rPr>
          <w:rFonts w:cstheme="minorHAnsi"/>
          <w:b/>
          <w:sz w:val="24"/>
        </w:rPr>
        <w:t xml:space="preserve"> </w:t>
      </w:r>
      <w:r w:rsidRPr="00095CEA">
        <w:rPr>
          <w:rFonts w:cstheme="minorHAnsi"/>
          <w:bCs/>
          <w:sz w:val="24"/>
        </w:rPr>
        <w:t>public or private employers from asking about juvenile records, and by add</w:t>
      </w:r>
      <w:r w:rsidR="005377A7">
        <w:rPr>
          <w:rFonts w:cstheme="minorHAnsi"/>
          <w:bCs/>
          <w:sz w:val="24"/>
        </w:rPr>
        <w:t>ing</w:t>
      </w:r>
      <w:r>
        <w:rPr>
          <w:rFonts w:cstheme="minorHAnsi"/>
          <w:bCs/>
          <w:sz w:val="24"/>
        </w:rPr>
        <w:t xml:space="preserve"> ju</w:t>
      </w:r>
      <w:r w:rsidRPr="00095CEA">
        <w:rPr>
          <w:rFonts w:cstheme="minorHAnsi"/>
          <w:bCs/>
          <w:sz w:val="24"/>
        </w:rPr>
        <w:t>venile records to the list of records that may not be considered by licensing agencies in considering an applicant for licensure.</w:t>
      </w:r>
      <w:r w:rsidRPr="002819C0">
        <w:rPr>
          <w:rFonts w:cstheme="minorHAnsi"/>
          <w:bCs/>
          <w:sz w:val="24"/>
        </w:rPr>
        <w:t xml:space="preserve">  Under existing law, public employers and licensing agencies may not use as </w:t>
      </w:r>
      <w:r w:rsidRPr="00095CEA">
        <w:rPr>
          <w:rFonts w:cstheme="minorHAnsi"/>
          <w:sz w:val="24"/>
        </w:rPr>
        <w:t xml:space="preserve">a basis for denial or adverse action arrests and charges not resulting in conviction (though the conduct underlying the arrest may be considered), convictions that have been pardoned, sealed or expunged, or convictions as to which a court has issued an order of collateral relief. </w:t>
      </w:r>
      <w:r w:rsidRPr="002819C0">
        <w:rPr>
          <w:rFonts w:cstheme="minorHAnsi"/>
          <w:b/>
          <w:sz w:val="24"/>
        </w:rPr>
        <w:t xml:space="preserve"> </w:t>
      </w:r>
      <w:bookmarkEnd w:id="71"/>
      <w:r w:rsidR="005377A7" w:rsidRPr="002819C0">
        <w:rPr>
          <w:rFonts w:cstheme="minorHAnsi"/>
          <w:bCs/>
          <w:sz w:val="24"/>
        </w:rPr>
        <w:t>(</w:t>
      </w:r>
      <w:hyperlink r:id="rId74" w:history="1">
        <w:r w:rsidR="005377A7" w:rsidRPr="00095CEA">
          <w:rPr>
            <w:rStyle w:val="Hyperlink"/>
            <w:rFonts w:cstheme="minorHAnsi"/>
            <w:sz w:val="24"/>
          </w:rPr>
          <w:t>HB1383</w:t>
        </w:r>
      </w:hyperlink>
      <w:r w:rsidR="005377A7" w:rsidRPr="00095CEA">
        <w:rPr>
          <w:rFonts w:cstheme="minorHAnsi"/>
          <w:sz w:val="24"/>
        </w:rPr>
        <w:t>)</w:t>
      </w:r>
    </w:p>
    <w:p w14:paraId="04977461" w14:textId="0FF5BA6E" w:rsidR="00A83D1A" w:rsidRPr="007A182C"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lastRenderedPageBreak/>
        <w:t>Florida</w:t>
      </w:r>
      <w:r>
        <w:rPr>
          <w:bCs/>
          <w:sz w:val="24"/>
        </w:rPr>
        <w:t xml:space="preserve"> e</w:t>
      </w:r>
      <w:r w:rsidRPr="0092668F">
        <w:rPr>
          <w:bCs/>
          <w:sz w:val="24"/>
        </w:rPr>
        <w:t>xpand</w:t>
      </w:r>
      <w:r>
        <w:rPr>
          <w:bCs/>
          <w:sz w:val="24"/>
        </w:rPr>
        <w:t>ed</w:t>
      </w:r>
      <w:r w:rsidRPr="0092668F">
        <w:rPr>
          <w:bCs/>
          <w:sz w:val="24"/>
        </w:rPr>
        <w:t xml:space="preserve"> juvenile expunction laws to cover </w:t>
      </w:r>
      <w:r>
        <w:rPr>
          <w:bCs/>
          <w:sz w:val="24"/>
        </w:rPr>
        <w:t>youth</w:t>
      </w:r>
      <w:r w:rsidRPr="0092668F">
        <w:rPr>
          <w:bCs/>
          <w:sz w:val="24"/>
        </w:rPr>
        <w:t xml:space="preserve"> who complete diversion program for felonies — except for forcible felonies or firearm-related felonies — and arrests beyond a minor’s first offense. Forcible felonies include murder, rape and kidnapping, among others. Under current law, expungement opportunities are limited to minors who complete a diversion program solely after a first-time misdemeanor arrest. </w:t>
      </w:r>
      <w:r w:rsidR="005377A7">
        <w:rPr>
          <w:bCs/>
          <w:sz w:val="24"/>
        </w:rPr>
        <w:t>(</w:t>
      </w:r>
      <w:hyperlink r:id="rId75" w:history="1">
        <w:r w:rsidR="005377A7" w:rsidRPr="0092668F">
          <w:rPr>
            <w:rStyle w:val="Hyperlink"/>
            <w:bCs/>
            <w:sz w:val="24"/>
          </w:rPr>
          <w:t>HB 195</w:t>
        </w:r>
      </w:hyperlink>
      <w:r w:rsidR="005377A7">
        <w:rPr>
          <w:bCs/>
          <w:sz w:val="24"/>
        </w:rPr>
        <w:t xml:space="preserve">). </w:t>
      </w:r>
      <w:r w:rsidRPr="0092668F">
        <w:rPr>
          <w:bCs/>
          <w:sz w:val="24"/>
        </w:rPr>
        <w:t>Last year,</w:t>
      </w:r>
      <w:r>
        <w:rPr>
          <w:bCs/>
          <w:sz w:val="24"/>
        </w:rPr>
        <w:t xml:space="preserve"> a</w:t>
      </w:r>
      <w:r w:rsidRPr="0092668F">
        <w:rPr>
          <w:bCs/>
          <w:sz w:val="24"/>
        </w:rPr>
        <w:t xml:space="preserve"> </w:t>
      </w:r>
      <w:hyperlink r:id="rId76" w:tgtFrame="_blank" w:history="1">
        <w:r w:rsidRPr="0092668F">
          <w:rPr>
            <w:rStyle w:val="Hyperlink"/>
            <w:bCs/>
            <w:sz w:val="24"/>
          </w:rPr>
          <w:t>bill</w:t>
        </w:r>
      </w:hyperlink>
      <w:r w:rsidRPr="0092668F">
        <w:rPr>
          <w:bCs/>
          <w:sz w:val="24"/>
        </w:rPr>
        <w:t xml:space="preserve"> extending this provision to “any offense” was vetoed</w:t>
      </w:r>
      <w:r>
        <w:rPr>
          <w:bCs/>
          <w:sz w:val="24"/>
        </w:rPr>
        <w:t>;</w:t>
      </w:r>
      <w:r w:rsidRPr="0092668F">
        <w:rPr>
          <w:bCs/>
          <w:sz w:val="24"/>
        </w:rPr>
        <w:t xml:space="preserve"> this year’s bill is the same except it exempts “forcible felonies” and felonies involving a “firearm or weapon.”</w:t>
      </w:r>
      <w:r>
        <w:rPr>
          <w:bCs/>
          <w:sz w:val="24"/>
        </w:rPr>
        <w:t xml:space="preserve"> A second law passed this year </w:t>
      </w:r>
      <w:r>
        <w:rPr>
          <w:rFonts w:cs="Arial"/>
          <w:color w:val="000000"/>
          <w:sz w:val="24"/>
        </w:rPr>
        <w:t>provides</w:t>
      </w:r>
      <w:r w:rsidRPr="006D4268">
        <w:rPr>
          <w:rFonts w:cs="Arial"/>
          <w:color w:val="000000"/>
          <w:sz w:val="24"/>
        </w:rPr>
        <w:t xml:space="preserve"> for juvenile nonjudicial record expungement upon diversion program completion</w:t>
      </w:r>
      <w:r w:rsidR="005377A7">
        <w:rPr>
          <w:rFonts w:cs="Arial"/>
          <w:color w:val="000000"/>
          <w:sz w:val="24"/>
        </w:rPr>
        <w:t>.</w:t>
      </w:r>
      <w:r>
        <w:rPr>
          <w:rFonts w:cs="Arial"/>
          <w:color w:val="000000"/>
          <w:sz w:val="24"/>
        </w:rPr>
        <w:t xml:space="preserve"> The law applies retroactively and</w:t>
      </w:r>
      <w:r w:rsidRPr="006D4268">
        <w:rPr>
          <w:rFonts w:cs="Arial"/>
          <w:color w:val="000000"/>
          <w:sz w:val="24"/>
        </w:rPr>
        <w:t xml:space="preserve"> requires that sealed or expunged juvenile nonjudicial records be kept confidential and exempt from existing public records requirements.</w:t>
      </w:r>
      <w:r w:rsidR="005377A7" w:rsidRPr="005377A7">
        <w:rPr>
          <w:rFonts w:cs="Arial"/>
          <w:color w:val="000000"/>
          <w:sz w:val="24"/>
        </w:rPr>
        <w:t xml:space="preserve"> </w:t>
      </w:r>
      <w:r w:rsidR="005377A7">
        <w:rPr>
          <w:rFonts w:cs="Arial"/>
          <w:color w:val="000000"/>
          <w:sz w:val="24"/>
        </w:rPr>
        <w:t>(</w:t>
      </w:r>
      <w:hyperlink r:id="rId77" w:history="1">
        <w:r w:rsidR="005377A7" w:rsidRPr="0092668F">
          <w:rPr>
            <w:rStyle w:val="Hyperlink"/>
            <w:rFonts w:cs="Arial"/>
            <w:sz w:val="24"/>
          </w:rPr>
          <w:t>HB 197</w:t>
        </w:r>
      </w:hyperlink>
      <w:r w:rsidR="005377A7">
        <w:rPr>
          <w:rFonts w:cs="Arial"/>
          <w:color w:val="000000"/>
          <w:sz w:val="24"/>
        </w:rPr>
        <w:t>)</w:t>
      </w:r>
    </w:p>
    <w:p w14:paraId="41586343" w14:textId="3D942794" w:rsidR="00A83D1A" w:rsidRPr="007A182C"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t xml:space="preserve">Idaho </w:t>
      </w:r>
      <w:r w:rsidRPr="007A182C">
        <w:rPr>
          <w:sz w:val="24"/>
        </w:rPr>
        <w:t xml:space="preserve">broadened its provisions for juvenile diversion so a prosecutor may refer a juvenile directly to county probation without “if court action is not required” precondition, and authorized development of a validated screening tool to determine eligibility. The new law removes a fee charged to juveniles for community service work and limits the “informal adjustment” period to three years. </w:t>
      </w:r>
      <w:r w:rsidR="005377A7">
        <w:rPr>
          <w:sz w:val="24"/>
        </w:rPr>
        <w:t>(</w:t>
      </w:r>
      <w:hyperlink r:id="rId78" w:history="1">
        <w:r w:rsidR="005377A7" w:rsidRPr="007A182C">
          <w:rPr>
            <w:rStyle w:val="Hyperlink"/>
            <w:sz w:val="24"/>
          </w:rPr>
          <w:t>HB 453</w:t>
        </w:r>
        <w:r w:rsidR="005377A7">
          <w:rPr>
            <w:rStyle w:val="Hyperlink"/>
            <w:sz w:val="24"/>
          </w:rPr>
          <w:t>)</w:t>
        </w:r>
      </w:hyperlink>
    </w:p>
    <w:p w14:paraId="76E4D9C1" w14:textId="2B2371FB" w:rsidR="00A83D1A" w:rsidRPr="00621A60" w:rsidRDefault="00A83D1A" w:rsidP="00A83D1A">
      <w:pPr>
        <w:pStyle w:val="NormalWeb"/>
        <w:keepLines/>
        <w:numPr>
          <w:ilvl w:val="0"/>
          <w:numId w:val="6"/>
        </w:numPr>
        <w:tabs>
          <w:tab w:val="left" w:pos="792"/>
          <w:tab w:val="left" w:pos="2385"/>
          <w:tab w:val="left" w:pos="3555"/>
        </w:tabs>
        <w:spacing w:before="120" w:beforeAutospacing="0" w:after="120" w:afterAutospacing="0"/>
        <w:rPr>
          <w:bCs/>
          <w:sz w:val="24"/>
        </w:rPr>
      </w:pPr>
      <w:r>
        <w:rPr>
          <w:b/>
          <w:sz w:val="24"/>
        </w:rPr>
        <w:t xml:space="preserve">Maryland </w:t>
      </w:r>
      <w:r>
        <w:rPr>
          <w:rFonts w:cs="Arial"/>
          <w:color w:val="000000"/>
          <w:sz w:val="24"/>
        </w:rPr>
        <w:t>added an “</w:t>
      </w:r>
      <w:r w:rsidRPr="006D4268">
        <w:rPr>
          <w:rFonts w:cs="Arial"/>
          <w:color w:val="000000"/>
          <w:sz w:val="24"/>
        </w:rPr>
        <w:t>informal adjustment</w:t>
      </w:r>
      <w:r>
        <w:rPr>
          <w:rFonts w:cs="Arial"/>
          <w:color w:val="000000"/>
          <w:sz w:val="24"/>
        </w:rPr>
        <w:t>” option,</w:t>
      </w:r>
      <w:r w:rsidRPr="006D4268">
        <w:rPr>
          <w:rFonts w:cs="Arial"/>
          <w:color w:val="000000"/>
          <w:sz w:val="24"/>
        </w:rPr>
        <w:t xml:space="preserve"> </w:t>
      </w:r>
      <w:r>
        <w:rPr>
          <w:rFonts w:cs="Arial"/>
          <w:color w:val="000000"/>
          <w:sz w:val="24"/>
        </w:rPr>
        <w:t>giving</w:t>
      </w:r>
      <w:r w:rsidRPr="006D4268">
        <w:rPr>
          <w:rFonts w:cs="Arial"/>
          <w:color w:val="000000"/>
          <w:sz w:val="24"/>
        </w:rPr>
        <w:t xml:space="preserve"> intake officer</w:t>
      </w:r>
      <w:r>
        <w:rPr>
          <w:rFonts w:cs="Arial"/>
          <w:color w:val="000000"/>
          <w:sz w:val="24"/>
        </w:rPr>
        <w:t>s discretion</w:t>
      </w:r>
      <w:r w:rsidRPr="006D4268">
        <w:rPr>
          <w:rFonts w:cs="Arial"/>
          <w:color w:val="000000"/>
          <w:sz w:val="24"/>
        </w:rPr>
        <w:t xml:space="preserve"> to divert nonviolent felonies committed by minors</w:t>
      </w:r>
      <w:r w:rsidR="005377A7">
        <w:rPr>
          <w:rFonts w:cs="Arial"/>
          <w:color w:val="000000"/>
          <w:sz w:val="24"/>
        </w:rPr>
        <w:t>.</w:t>
      </w:r>
      <w:r>
        <w:rPr>
          <w:rFonts w:cs="Arial"/>
          <w:color w:val="000000"/>
          <w:sz w:val="24"/>
        </w:rPr>
        <w:t xml:space="preserve"> The law</w:t>
      </w:r>
      <w:r w:rsidRPr="006D4268">
        <w:rPr>
          <w:rFonts w:cs="Arial"/>
          <w:color w:val="000000"/>
          <w:sz w:val="24"/>
        </w:rPr>
        <w:t xml:space="preserve"> broadens </w:t>
      </w:r>
      <w:r>
        <w:rPr>
          <w:rFonts w:cs="Arial"/>
          <w:color w:val="000000"/>
          <w:sz w:val="24"/>
        </w:rPr>
        <w:t xml:space="preserve">the </w:t>
      </w:r>
      <w:r w:rsidRPr="006D4268">
        <w:rPr>
          <w:rFonts w:cs="Arial"/>
          <w:color w:val="000000"/>
          <w:sz w:val="24"/>
        </w:rPr>
        <w:t xml:space="preserve">guidelines for </w:t>
      </w:r>
      <w:r>
        <w:rPr>
          <w:rFonts w:cs="Arial"/>
          <w:color w:val="000000"/>
          <w:sz w:val="24"/>
        </w:rPr>
        <w:t>“</w:t>
      </w:r>
      <w:r w:rsidRPr="006D4268">
        <w:rPr>
          <w:rFonts w:cs="Arial"/>
          <w:color w:val="000000"/>
          <w:sz w:val="24"/>
        </w:rPr>
        <w:t>informal adjustment</w:t>
      </w:r>
      <w:r>
        <w:rPr>
          <w:rFonts w:cs="Arial"/>
          <w:color w:val="000000"/>
          <w:sz w:val="24"/>
        </w:rPr>
        <w:t>”</w:t>
      </w:r>
      <w:r w:rsidRPr="006D4268">
        <w:rPr>
          <w:rFonts w:cs="Arial"/>
          <w:color w:val="000000"/>
          <w:sz w:val="24"/>
        </w:rPr>
        <w:t xml:space="preserve"> to include not only misdemeanors </w:t>
      </w:r>
      <w:r w:rsidR="00D961F6">
        <w:rPr>
          <w:rFonts w:cs="Arial"/>
          <w:color w:val="000000"/>
          <w:sz w:val="24"/>
        </w:rPr>
        <w:t xml:space="preserve">but also felonies, </w:t>
      </w:r>
      <w:r w:rsidRPr="006D4268">
        <w:rPr>
          <w:rFonts w:cs="Arial"/>
          <w:color w:val="000000"/>
          <w:sz w:val="24"/>
        </w:rPr>
        <w:t>and to permit informal adjustment without informing the victim</w:t>
      </w:r>
      <w:r>
        <w:rPr>
          <w:rFonts w:cs="Arial"/>
          <w:color w:val="000000"/>
          <w:sz w:val="24"/>
        </w:rPr>
        <w:t>,</w:t>
      </w:r>
      <w:r w:rsidRPr="006D4268">
        <w:rPr>
          <w:rFonts w:cs="Arial"/>
          <w:color w:val="000000"/>
          <w:sz w:val="24"/>
        </w:rPr>
        <w:t xml:space="preserve"> given reasonable effort</w:t>
      </w:r>
      <w:r>
        <w:rPr>
          <w:rFonts w:cs="Arial"/>
          <w:color w:val="000000"/>
          <w:sz w:val="24"/>
        </w:rPr>
        <w:t>s</w:t>
      </w:r>
      <w:r w:rsidRPr="006D4268">
        <w:rPr>
          <w:rFonts w:cs="Arial"/>
          <w:color w:val="000000"/>
          <w:sz w:val="24"/>
        </w:rPr>
        <w:t xml:space="preserve"> to contact them.</w:t>
      </w:r>
      <w:r w:rsidR="005377A7">
        <w:rPr>
          <w:rFonts w:cs="Arial"/>
          <w:color w:val="000000"/>
          <w:sz w:val="24"/>
        </w:rPr>
        <w:t xml:space="preserve"> (</w:t>
      </w:r>
      <w:hyperlink r:id="rId79" w:history="1">
        <w:r w:rsidR="005377A7" w:rsidRPr="004A56D5">
          <w:rPr>
            <w:rStyle w:val="Hyperlink"/>
            <w:rFonts w:cs="Arial"/>
            <w:sz w:val="24"/>
          </w:rPr>
          <w:t>SB 691</w:t>
        </w:r>
      </w:hyperlink>
      <w:r w:rsidR="005377A7">
        <w:rPr>
          <w:rFonts w:cs="Arial"/>
          <w:color w:val="000000"/>
          <w:sz w:val="24"/>
        </w:rPr>
        <w:t>)</w:t>
      </w:r>
    </w:p>
    <w:p w14:paraId="4482A7D7" w14:textId="3E3D22C0" w:rsidR="00A83D1A" w:rsidRPr="00621A60" w:rsidRDefault="00A83D1A" w:rsidP="00A83D1A">
      <w:pPr>
        <w:pStyle w:val="NormalWeb"/>
        <w:numPr>
          <w:ilvl w:val="0"/>
          <w:numId w:val="6"/>
        </w:numPr>
        <w:spacing w:before="120" w:beforeAutospacing="0" w:after="120" w:afterAutospacing="0"/>
        <w:rPr>
          <w:bCs/>
          <w:sz w:val="24"/>
        </w:rPr>
      </w:pPr>
      <w:r>
        <w:rPr>
          <w:b/>
          <w:sz w:val="24"/>
        </w:rPr>
        <w:t>Oklahoma</w:t>
      </w:r>
      <w:r>
        <w:rPr>
          <w:bCs/>
          <w:sz w:val="24"/>
        </w:rPr>
        <w:t xml:space="preserve"> </w:t>
      </w:r>
      <w:r w:rsidRPr="00574B56">
        <w:rPr>
          <w:rFonts w:cs="Arial"/>
          <w:color w:val="000000"/>
          <w:sz w:val="24"/>
        </w:rPr>
        <w:t>provided that a d</w:t>
      </w:r>
      <w:r w:rsidRPr="007A182C">
        <w:rPr>
          <w:rFonts w:cs="Arial"/>
          <w:color w:val="000000"/>
          <w:sz w:val="24"/>
        </w:rPr>
        <w:t>ismissed youthful offender arrest</w:t>
      </w:r>
      <w:r w:rsidRPr="00574B56">
        <w:rPr>
          <w:rFonts w:cs="Arial"/>
          <w:color w:val="000000"/>
          <w:sz w:val="24"/>
        </w:rPr>
        <w:t xml:space="preserve"> or </w:t>
      </w:r>
      <w:r w:rsidRPr="007A182C">
        <w:rPr>
          <w:rFonts w:cs="Arial"/>
          <w:color w:val="000000"/>
          <w:sz w:val="24"/>
        </w:rPr>
        <w:t>adjudication record “does not have to be disclosed” for purposes of employment, civil rights, licensing, or “any other public purpose</w:t>
      </w:r>
      <w:r w:rsidR="005377A7">
        <w:rPr>
          <w:rFonts w:cs="Arial"/>
          <w:color w:val="000000"/>
          <w:sz w:val="24"/>
        </w:rPr>
        <w:t>.</w:t>
      </w:r>
      <w:r w:rsidRPr="007A182C">
        <w:rPr>
          <w:rFonts w:cs="Arial"/>
          <w:color w:val="000000"/>
          <w:sz w:val="24"/>
        </w:rPr>
        <w:t xml:space="preserve">” </w:t>
      </w:r>
      <w:r w:rsidRPr="00574B56">
        <w:rPr>
          <w:rFonts w:cs="Arial"/>
          <w:color w:val="000000"/>
          <w:sz w:val="24"/>
        </w:rPr>
        <w:t>The new law p</w:t>
      </w:r>
      <w:r w:rsidRPr="007A182C">
        <w:rPr>
          <w:rFonts w:cs="Arial"/>
          <w:color w:val="000000"/>
          <w:sz w:val="24"/>
        </w:rPr>
        <w:t xml:space="preserve">rovides for petition-based expungement of dismissed juvenile records. </w:t>
      </w:r>
      <w:r w:rsidRPr="00574B56">
        <w:rPr>
          <w:rFonts w:cs="Arial"/>
          <w:color w:val="000000"/>
          <w:sz w:val="24"/>
        </w:rPr>
        <w:t>It r</w:t>
      </w:r>
      <w:r w:rsidRPr="007A182C">
        <w:rPr>
          <w:rFonts w:cs="Arial"/>
          <w:color w:val="000000"/>
          <w:sz w:val="24"/>
        </w:rPr>
        <w:t xml:space="preserve">emoves </w:t>
      </w:r>
      <w:r w:rsidRPr="00574B56">
        <w:rPr>
          <w:rFonts w:cs="Arial"/>
          <w:color w:val="000000"/>
          <w:sz w:val="24"/>
        </w:rPr>
        <w:t>a three</w:t>
      </w:r>
      <w:r w:rsidRPr="007A182C">
        <w:rPr>
          <w:rFonts w:cs="Arial"/>
          <w:color w:val="000000"/>
          <w:sz w:val="24"/>
        </w:rPr>
        <w:t xml:space="preserve">-year waiting period for petition-based expungement of youthful offender charges. </w:t>
      </w:r>
      <w:r w:rsidRPr="00574B56">
        <w:rPr>
          <w:rFonts w:cs="Arial"/>
          <w:color w:val="000000"/>
          <w:sz w:val="24"/>
        </w:rPr>
        <w:t>The new law also r</w:t>
      </w:r>
      <w:r w:rsidRPr="007A182C">
        <w:rPr>
          <w:rFonts w:cs="Arial"/>
          <w:color w:val="000000"/>
          <w:sz w:val="24"/>
        </w:rPr>
        <w:t xml:space="preserve">emoves </w:t>
      </w:r>
      <w:r w:rsidRPr="00574B56">
        <w:rPr>
          <w:rFonts w:cs="Arial"/>
          <w:color w:val="000000"/>
          <w:sz w:val="24"/>
        </w:rPr>
        <w:t xml:space="preserve">the </w:t>
      </w:r>
      <w:r w:rsidRPr="007A182C">
        <w:rPr>
          <w:rFonts w:cs="Arial"/>
          <w:color w:val="000000"/>
          <w:sz w:val="24"/>
        </w:rPr>
        <w:t>language “without court judgment of guilt,” making expungement available for youthful offenders who have pled guilty.</w:t>
      </w:r>
      <w:r w:rsidR="005377A7" w:rsidRPr="005377A7">
        <w:rPr>
          <w:rFonts w:cs="Arial"/>
          <w:color w:val="000000"/>
          <w:sz w:val="24"/>
        </w:rPr>
        <w:t xml:space="preserve"> </w:t>
      </w:r>
      <w:r w:rsidR="005377A7" w:rsidRPr="00574B56">
        <w:rPr>
          <w:rFonts w:cs="Arial"/>
          <w:color w:val="000000"/>
          <w:sz w:val="24"/>
        </w:rPr>
        <w:t>(</w:t>
      </w:r>
      <w:hyperlink r:id="rId80" w:tgtFrame="_blank" w:history="1">
        <w:r w:rsidR="005377A7" w:rsidRPr="00574B56">
          <w:rPr>
            <w:rStyle w:val="Hyperlink"/>
            <w:rFonts w:eastAsiaTheme="majorEastAsia" w:cs="Arial"/>
            <w:sz w:val="24"/>
          </w:rPr>
          <w:t>SB 217</w:t>
        </w:r>
      </w:hyperlink>
      <w:r w:rsidR="005377A7" w:rsidRPr="00574B56">
        <w:rPr>
          <w:rStyle w:val="Hyperlink"/>
          <w:rFonts w:eastAsiaTheme="majorEastAsia" w:cs="Arial"/>
          <w:sz w:val="24"/>
        </w:rPr>
        <w:t>)</w:t>
      </w:r>
    </w:p>
    <w:p w14:paraId="636DBE24" w14:textId="77777777" w:rsidR="00A83D1A" w:rsidRDefault="00A83D1A" w:rsidP="00A83D1A">
      <w:pPr>
        <w:pStyle w:val="NormalWeb"/>
        <w:numPr>
          <w:ilvl w:val="0"/>
          <w:numId w:val="15"/>
        </w:numPr>
        <w:rPr>
          <w:szCs w:val="26"/>
          <w:u w:val="single"/>
        </w:rPr>
      </w:pPr>
      <w:r>
        <w:rPr>
          <w:szCs w:val="26"/>
          <w:u w:val="single"/>
        </w:rPr>
        <w:t>Reduction of record-clearing waiting periods</w:t>
      </w:r>
    </w:p>
    <w:p w14:paraId="04245F85" w14:textId="77777777" w:rsidR="00A83D1A" w:rsidRDefault="00A83D1A" w:rsidP="00A83D1A">
      <w:pPr>
        <w:ind w:left="-4" w:right="58"/>
        <w:rPr>
          <w:color w:val="auto"/>
          <w:szCs w:val="26"/>
        </w:rPr>
      </w:pPr>
      <w:r>
        <w:rPr>
          <w:b/>
          <w:bCs/>
          <w:color w:val="0070C0"/>
          <w:szCs w:val="26"/>
        </w:rPr>
        <w:t xml:space="preserve">Three states reduced or eliminated waiting periods for clearing criminal records.  </w:t>
      </w:r>
      <w:r w:rsidRPr="007A182C">
        <w:rPr>
          <w:color w:val="auto"/>
          <w:szCs w:val="26"/>
        </w:rPr>
        <w:t>See also</w:t>
      </w:r>
      <w:r w:rsidRPr="007A182C">
        <w:rPr>
          <w:b/>
          <w:bCs/>
          <w:color w:val="auto"/>
          <w:szCs w:val="26"/>
        </w:rPr>
        <w:t xml:space="preserve"> </w:t>
      </w:r>
      <w:hyperlink r:id="rId81" w:history="1">
        <w:r w:rsidRPr="007A182C">
          <w:rPr>
            <w:rStyle w:val="Hyperlink"/>
            <w:szCs w:val="26"/>
          </w:rPr>
          <w:t>Waiting for Relief</w:t>
        </w:r>
      </w:hyperlink>
      <w:r>
        <w:rPr>
          <w:color w:val="auto"/>
          <w:szCs w:val="26"/>
        </w:rPr>
        <w:t>,</w:t>
      </w:r>
      <w:r w:rsidRPr="007A182C">
        <w:rPr>
          <w:color w:val="auto"/>
          <w:szCs w:val="26"/>
        </w:rPr>
        <w:t xml:space="preserve"> </w:t>
      </w:r>
      <w:r>
        <w:rPr>
          <w:color w:val="auto"/>
          <w:szCs w:val="26"/>
        </w:rPr>
        <w:t xml:space="preserve">a national survey of waiting periods for record clearing, </w:t>
      </w:r>
      <w:r>
        <w:t xml:space="preserve">published in early 2022 by CCRC. </w:t>
      </w:r>
    </w:p>
    <w:p w14:paraId="02712F23" w14:textId="46D61A03" w:rsidR="00A83D1A" w:rsidRPr="007A182C" w:rsidRDefault="00A83D1A" w:rsidP="00A83D1A">
      <w:pPr>
        <w:pStyle w:val="ListParagraph"/>
        <w:numPr>
          <w:ilvl w:val="0"/>
          <w:numId w:val="14"/>
        </w:numPr>
        <w:spacing w:before="120" w:after="120"/>
        <w:ind w:right="0"/>
        <w:rPr>
          <w:bCs/>
          <w:sz w:val="24"/>
        </w:rPr>
      </w:pPr>
      <w:r>
        <w:rPr>
          <w:b/>
          <w:bCs/>
          <w:sz w:val="24"/>
        </w:rPr>
        <w:t>Colorado</w:t>
      </w:r>
      <w:r w:rsidRPr="007E1944">
        <w:rPr>
          <w:sz w:val="24"/>
        </w:rPr>
        <w:t xml:space="preserve"> </w:t>
      </w:r>
      <w:r>
        <w:rPr>
          <w:rFonts w:cs="Arial"/>
          <w:color w:val="000000"/>
          <w:sz w:val="24"/>
        </w:rPr>
        <w:t>reduced the waiting period to seal a Level 4 drug possession felony from three years to two years. The new law applies only to offenses committed on or after July 1, 2022.</w:t>
      </w:r>
      <w:r w:rsidR="005377A7">
        <w:rPr>
          <w:rFonts w:cs="Arial"/>
          <w:color w:val="000000"/>
          <w:sz w:val="24"/>
        </w:rPr>
        <w:t xml:space="preserve"> (</w:t>
      </w:r>
      <w:hyperlink r:id="rId82" w:history="1">
        <w:r w:rsidR="005377A7" w:rsidRPr="005E5351">
          <w:rPr>
            <w:rStyle w:val="Hyperlink"/>
            <w:rFonts w:cs="Arial"/>
            <w:sz w:val="24"/>
          </w:rPr>
          <w:t>HB 22-1326</w:t>
        </w:r>
      </w:hyperlink>
      <w:r w:rsidR="005377A7">
        <w:rPr>
          <w:rStyle w:val="Hyperlink"/>
          <w:rFonts w:cs="Arial"/>
          <w:sz w:val="24"/>
        </w:rPr>
        <w:t>)</w:t>
      </w:r>
    </w:p>
    <w:p w14:paraId="4B29FF92" w14:textId="09DD0E18" w:rsidR="00A83D1A" w:rsidRPr="007A182C" w:rsidRDefault="00A83D1A" w:rsidP="00A83D1A">
      <w:pPr>
        <w:pStyle w:val="ListParagraph"/>
        <w:numPr>
          <w:ilvl w:val="0"/>
          <w:numId w:val="14"/>
        </w:numPr>
        <w:spacing w:before="120" w:after="120"/>
        <w:ind w:right="0"/>
        <w:rPr>
          <w:bCs/>
          <w:sz w:val="24"/>
        </w:rPr>
      </w:pPr>
      <w:r>
        <w:rPr>
          <w:b/>
          <w:bCs/>
          <w:sz w:val="24"/>
        </w:rPr>
        <w:t xml:space="preserve">Indiana </w:t>
      </w:r>
      <w:r>
        <w:rPr>
          <w:rFonts w:cs="Arial"/>
          <w:color w:val="000000"/>
          <w:sz w:val="24"/>
        </w:rPr>
        <w:t>eliminated the one-year waiting period for non-conviction records, except for juvenile adjudications when the prosecutor does not consent</w:t>
      </w:r>
      <w:r w:rsidR="005377A7">
        <w:rPr>
          <w:rFonts w:cs="Arial"/>
          <w:color w:val="000000"/>
          <w:sz w:val="24"/>
        </w:rPr>
        <w:t>.</w:t>
      </w:r>
      <w:r>
        <w:rPr>
          <w:rFonts w:cs="Arial"/>
          <w:color w:val="000000"/>
          <w:sz w:val="24"/>
        </w:rPr>
        <w:t xml:space="preserve"> Courts must expunge non-conviction records upon disposition, without a petition.</w:t>
      </w:r>
      <w:r w:rsidR="005377A7" w:rsidRPr="005377A7">
        <w:rPr>
          <w:rFonts w:cs="Arial"/>
          <w:color w:val="000000"/>
          <w:sz w:val="24"/>
        </w:rPr>
        <w:t xml:space="preserve"> </w:t>
      </w:r>
      <w:r w:rsidR="005377A7">
        <w:rPr>
          <w:rFonts w:cs="Arial"/>
          <w:color w:val="000000"/>
          <w:sz w:val="24"/>
        </w:rPr>
        <w:t>(</w:t>
      </w:r>
      <w:hyperlink r:id="rId83" w:history="1">
        <w:r w:rsidR="005377A7" w:rsidRPr="005E5351">
          <w:rPr>
            <w:rStyle w:val="Hyperlink"/>
            <w:rFonts w:cs="Arial"/>
            <w:sz w:val="24"/>
          </w:rPr>
          <w:t>SB 182</w:t>
        </w:r>
      </w:hyperlink>
      <w:r w:rsidR="005377A7">
        <w:rPr>
          <w:rFonts w:cs="Arial"/>
          <w:color w:val="000000"/>
          <w:sz w:val="24"/>
        </w:rPr>
        <w:t>)</w:t>
      </w:r>
    </w:p>
    <w:p w14:paraId="253E642D" w14:textId="3AFCD80F" w:rsidR="00A83D1A" w:rsidRPr="007A182C" w:rsidRDefault="00A83D1A" w:rsidP="00A83D1A">
      <w:pPr>
        <w:pStyle w:val="ListParagraph"/>
        <w:numPr>
          <w:ilvl w:val="0"/>
          <w:numId w:val="14"/>
        </w:numPr>
        <w:spacing w:before="120" w:after="120"/>
        <w:ind w:right="0"/>
        <w:rPr>
          <w:bCs/>
          <w:sz w:val="24"/>
        </w:rPr>
      </w:pPr>
      <w:r>
        <w:rPr>
          <w:b/>
          <w:sz w:val="24"/>
        </w:rPr>
        <w:lastRenderedPageBreak/>
        <w:t xml:space="preserve">South Dakota </w:t>
      </w:r>
      <w:r>
        <w:rPr>
          <w:bCs/>
          <w:sz w:val="24"/>
        </w:rPr>
        <w:t>allowed a person to expunge a non-conviction record before the one-year waiting period “upon a showing of compelling necessity” (</w:t>
      </w:r>
      <w:hyperlink r:id="rId84" w:history="1">
        <w:r w:rsidRPr="00487B97">
          <w:rPr>
            <w:rStyle w:val="Hyperlink"/>
            <w:rFonts w:cs="Arial"/>
            <w:sz w:val="24"/>
          </w:rPr>
          <w:t>SB 83</w:t>
        </w:r>
      </w:hyperlink>
      <w:r w:rsidRPr="007A182C">
        <w:rPr>
          <w:sz w:val="24"/>
        </w:rPr>
        <w:t>)</w:t>
      </w:r>
    </w:p>
    <w:p w14:paraId="6595DE8C" w14:textId="77777777" w:rsidR="00A83D1A" w:rsidRDefault="00A83D1A" w:rsidP="00A83D1A">
      <w:pPr>
        <w:pStyle w:val="NormalWeb"/>
        <w:numPr>
          <w:ilvl w:val="0"/>
          <w:numId w:val="15"/>
        </w:numPr>
        <w:rPr>
          <w:szCs w:val="26"/>
          <w:u w:val="single"/>
        </w:rPr>
      </w:pPr>
      <w:r>
        <w:rPr>
          <w:szCs w:val="26"/>
          <w:u w:val="single"/>
        </w:rPr>
        <w:t>Fines and fees as a barrier to record clearance</w:t>
      </w:r>
    </w:p>
    <w:p w14:paraId="418796A6" w14:textId="77777777" w:rsidR="00A83D1A" w:rsidRDefault="00A83D1A" w:rsidP="00A83D1A">
      <w:pPr>
        <w:rPr>
          <w:color w:val="auto"/>
          <w:szCs w:val="26"/>
        </w:rPr>
      </w:pPr>
      <w:r>
        <w:rPr>
          <w:b/>
          <w:bCs/>
          <w:color w:val="0070C0"/>
          <w:szCs w:val="26"/>
        </w:rPr>
        <w:t xml:space="preserve">One state eliminated restitution as a barrier to record clearance, while three other states </w:t>
      </w:r>
      <w:proofErr w:type="gramStart"/>
      <w:r>
        <w:rPr>
          <w:b/>
          <w:bCs/>
          <w:color w:val="0070C0"/>
          <w:szCs w:val="26"/>
        </w:rPr>
        <w:t>eliminated</w:t>
      </w:r>
      <w:proofErr w:type="gramEnd"/>
      <w:r>
        <w:rPr>
          <w:b/>
          <w:bCs/>
          <w:color w:val="0070C0"/>
          <w:szCs w:val="26"/>
        </w:rPr>
        <w:t xml:space="preserve"> or suspended fees associated with the petition process. </w:t>
      </w:r>
      <w:r w:rsidRPr="007A182C">
        <w:rPr>
          <w:color w:val="auto"/>
          <w:szCs w:val="26"/>
        </w:rPr>
        <w:t>See also</w:t>
      </w:r>
      <w:r>
        <w:rPr>
          <w:color w:val="auto"/>
          <w:szCs w:val="26"/>
        </w:rPr>
        <w:t xml:space="preserve"> </w:t>
      </w:r>
      <w:hyperlink r:id="rId85" w:history="1">
        <w:r w:rsidRPr="00C9671C">
          <w:rPr>
            <w:rStyle w:val="Hyperlink"/>
            <w:szCs w:val="26"/>
          </w:rPr>
          <w:t>The High Cost of a Fresh Start</w:t>
        </w:r>
      </w:hyperlink>
      <w:r>
        <w:rPr>
          <w:color w:val="auto"/>
          <w:szCs w:val="26"/>
        </w:rPr>
        <w:t xml:space="preserve">, a 50-state survey of court dent as a barrier to record clearing, </w:t>
      </w:r>
      <w:r>
        <w:t>published in early 2022 by CCRC in collaboration with the National Consumer Law Center.</w:t>
      </w:r>
    </w:p>
    <w:p w14:paraId="09AB2677" w14:textId="3B0F8872" w:rsidR="00A83D1A" w:rsidRPr="005E5351" w:rsidRDefault="00A83D1A" w:rsidP="00A83D1A">
      <w:pPr>
        <w:pStyle w:val="ListParagraph"/>
        <w:numPr>
          <w:ilvl w:val="0"/>
          <w:numId w:val="14"/>
        </w:numPr>
        <w:spacing w:before="120" w:after="120"/>
        <w:ind w:right="0"/>
        <w:rPr>
          <w:bCs/>
          <w:sz w:val="24"/>
        </w:rPr>
      </w:pPr>
      <w:r>
        <w:rPr>
          <w:b/>
          <w:bCs/>
          <w:sz w:val="24"/>
        </w:rPr>
        <w:t>California</w:t>
      </w:r>
      <w:r w:rsidRPr="007E1944">
        <w:rPr>
          <w:sz w:val="24"/>
        </w:rPr>
        <w:t xml:space="preserve"> </w:t>
      </w:r>
      <w:r>
        <w:rPr>
          <w:sz w:val="24"/>
        </w:rPr>
        <w:t>removed a court’s discretion to deny a petition to clear a criminal record because of unpaid victim restitution or unpaid fines</w:t>
      </w:r>
      <w:r w:rsidR="005377A7">
        <w:rPr>
          <w:sz w:val="24"/>
        </w:rPr>
        <w:t>.</w:t>
      </w:r>
      <w:r>
        <w:rPr>
          <w:sz w:val="24"/>
        </w:rPr>
        <w:t xml:space="preserve"> (</w:t>
      </w:r>
      <w:hyperlink r:id="rId86" w:history="1">
        <w:r w:rsidRPr="005E5351">
          <w:rPr>
            <w:rStyle w:val="Hyperlink"/>
            <w:sz w:val="24"/>
          </w:rPr>
          <w:t>SB 1106</w:t>
        </w:r>
      </w:hyperlink>
      <w:r>
        <w:rPr>
          <w:sz w:val="24"/>
        </w:rPr>
        <w:t>)</w:t>
      </w:r>
    </w:p>
    <w:p w14:paraId="05EF53A3" w14:textId="240383D2" w:rsidR="00A83D1A" w:rsidRPr="005E5351" w:rsidRDefault="00A83D1A" w:rsidP="00A83D1A">
      <w:pPr>
        <w:pStyle w:val="ListParagraph"/>
        <w:numPr>
          <w:ilvl w:val="0"/>
          <w:numId w:val="14"/>
        </w:numPr>
        <w:spacing w:before="120" w:after="120"/>
        <w:ind w:right="0"/>
        <w:rPr>
          <w:bCs/>
          <w:sz w:val="24"/>
        </w:rPr>
      </w:pPr>
      <w:r>
        <w:rPr>
          <w:b/>
          <w:bCs/>
          <w:sz w:val="24"/>
        </w:rPr>
        <w:t xml:space="preserve">Utah </w:t>
      </w:r>
      <w:r w:rsidRPr="007A182C">
        <w:rPr>
          <w:sz w:val="24"/>
        </w:rPr>
        <w:t>suspend</w:t>
      </w:r>
      <w:r>
        <w:rPr>
          <w:sz w:val="24"/>
        </w:rPr>
        <w:t>ed</w:t>
      </w:r>
      <w:r w:rsidRPr="007A182C">
        <w:rPr>
          <w:sz w:val="24"/>
        </w:rPr>
        <w:t xml:space="preserve"> fees for certificate</w:t>
      </w:r>
      <w:r>
        <w:rPr>
          <w:sz w:val="24"/>
        </w:rPr>
        <w:t>s</w:t>
      </w:r>
      <w:r w:rsidRPr="007A182C">
        <w:rPr>
          <w:sz w:val="24"/>
        </w:rPr>
        <w:t xml:space="preserve"> of eligibility and expungement petition</w:t>
      </w:r>
      <w:r>
        <w:rPr>
          <w:sz w:val="24"/>
        </w:rPr>
        <w:t>s</w:t>
      </w:r>
      <w:r w:rsidRPr="007A182C">
        <w:rPr>
          <w:sz w:val="24"/>
        </w:rPr>
        <w:t xml:space="preserve"> for one year</w:t>
      </w:r>
      <w:r w:rsidR="005377A7">
        <w:rPr>
          <w:sz w:val="24"/>
        </w:rPr>
        <w:t>.</w:t>
      </w:r>
      <w:r w:rsidR="005377A7" w:rsidRPr="005377A7">
        <w:rPr>
          <w:sz w:val="24"/>
        </w:rPr>
        <w:t xml:space="preserve"> </w:t>
      </w:r>
      <w:r w:rsidR="005377A7">
        <w:rPr>
          <w:sz w:val="24"/>
        </w:rPr>
        <w:t>This reprieve is set to expire June 30, 2023.</w:t>
      </w:r>
      <w:r>
        <w:rPr>
          <w:sz w:val="24"/>
        </w:rPr>
        <w:t xml:space="preserve"> (</w:t>
      </w:r>
      <w:hyperlink r:id="rId87" w:history="1">
        <w:r w:rsidRPr="005E5351">
          <w:rPr>
            <w:rStyle w:val="Hyperlink"/>
            <w:sz w:val="24"/>
          </w:rPr>
          <w:t>HB392</w:t>
        </w:r>
      </w:hyperlink>
      <w:r>
        <w:rPr>
          <w:sz w:val="24"/>
        </w:rPr>
        <w:t xml:space="preserve">) </w:t>
      </w:r>
    </w:p>
    <w:p w14:paraId="496854BA" w14:textId="5BA6D287" w:rsidR="00A83D1A" w:rsidRPr="007A182C" w:rsidRDefault="00A83D1A" w:rsidP="00A83D1A">
      <w:pPr>
        <w:pStyle w:val="ListParagraph"/>
        <w:numPr>
          <w:ilvl w:val="0"/>
          <w:numId w:val="14"/>
        </w:numPr>
        <w:spacing w:before="120" w:after="120"/>
        <w:ind w:right="0"/>
        <w:rPr>
          <w:bCs/>
          <w:sz w:val="24"/>
        </w:rPr>
      </w:pPr>
      <w:r>
        <w:rPr>
          <w:b/>
          <w:bCs/>
          <w:sz w:val="24"/>
        </w:rPr>
        <w:t xml:space="preserve">Virginia </w:t>
      </w:r>
      <w:r w:rsidRPr="007A182C">
        <w:rPr>
          <w:color w:val="000000"/>
          <w:sz w:val="24"/>
        </w:rPr>
        <w:t>provid</w:t>
      </w:r>
      <w:r>
        <w:rPr>
          <w:color w:val="000000"/>
          <w:sz w:val="24"/>
        </w:rPr>
        <w:t>ed</w:t>
      </w:r>
      <w:r w:rsidRPr="007A182C">
        <w:rPr>
          <w:color w:val="000000"/>
          <w:sz w:val="24"/>
        </w:rPr>
        <w:t xml:space="preserve"> that an indigent petitioner for a writ of vacatur based on </w:t>
      </w:r>
      <w:r>
        <w:rPr>
          <w:color w:val="000000"/>
          <w:sz w:val="24"/>
        </w:rPr>
        <w:t xml:space="preserve">the person’s </w:t>
      </w:r>
      <w:r w:rsidRPr="007A182C">
        <w:rPr>
          <w:color w:val="000000"/>
          <w:sz w:val="24"/>
        </w:rPr>
        <w:t>status as a victim of human trafficking shall not be required to pay any fees or costs to file</w:t>
      </w:r>
      <w:r>
        <w:rPr>
          <w:color w:val="000000"/>
          <w:sz w:val="24"/>
        </w:rPr>
        <w:t xml:space="preserve"> their</w:t>
      </w:r>
      <w:r w:rsidRPr="007A182C">
        <w:rPr>
          <w:color w:val="000000"/>
          <w:sz w:val="24"/>
        </w:rPr>
        <w:t xml:space="preserve"> petition</w:t>
      </w:r>
      <w:r w:rsidR="005377A7">
        <w:rPr>
          <w:color w:val="000000"/>
          <w:sz w:val="24"/>
        </w:rPr>
        <w:t>.</w:t>
      </w:r>
      <w:r>
        <w:rPr>
          <w:color w:val="000000"/>
          <w:sz w:val="24"/>
        </w:rPr>
        <w:t xml:space="preserve"> (</w:t>
      </w:r>
      <w:hyperlink r:id="rId88" w:history="1">
        <w:r w:rsidRPr="005E5351">
          <w:rPr>
            <w:rStyle w:val="Hyperlink"/>
            <w:sz w:val="24"/>
          </w:rPr>
          <w:t>HB711</w:t>
        </w:r>
      </w:hyperlink>
      <w:r w:rsidRPr="007A182C">
        <w:rPr>
          <w:color w:val="000000"/>
          <w:sz w:val="24"/>
        </w:rPr>
        <w:t>)</w:t>
      </w:r>
    </w:p>
    <w:p w14:paraId="42874C78" w14:textId="4A717A06" w:rsidR="00A83D1A" w:rsidRPr="007A182C" w:rsidRDefault="00A83D1A" w:rsidP="00A83D1A">
      <w:pPr>
        <w:pStyle w:val="ListParagraph"/>
        <w:numPr>
          <w:ilvl w:val="0"/>
          <w:numId w:val="14"/>
        </w:numPr>
        <w:spacing w:before="120" w:after="120"/>
        <w:ind w:right="0"/>
        <w:rPr>
          <w:bCs/>
          <w:sz w:val="24"/>
        </w:rPr>
      </w:pPr>
      <w:r>
        <w:rPr>
          <w:b/>
          <w:bCs/>
          <w:sz w:val="24"/>
        </w:rPr>
        <w:t xml:space="preserve">Vermont </w:t>
      </w:r>
      <w:r w:rsidRPr="007A182C">
        <w:rPr>
          <w:color w:val="000000"/>
          <w:sz w:val="24"/>
        </w:rPr>
        <w:t>remov</w:t>
      </w:r>
      <w:r>
        <w:rPr>
          <w:color w:val="000000"/>
          <w:sz w:val="24"/>
        </w:rPr>
        <w:t>ed the</w:t>
      </w:r>
      <w:r w:rsidRPr="007A182C">
        <w:rPr>
          <w:color w:val="000000"/>
          <w:sz w:val="24"/>
        </w:rPr>
        <w:t xml:space="preserve"> filing fee for record sealing of offenses committed before age 25</w:t>
      </w:r>
      <w:r w:rsidR="005377A7">
        <w:rPr>
          <w:color w:val="000000"/>
          <w:sz w:val="24"/>
        </w:rPr>
        <w:t>.</w:t>
      </w:r>
      <w:r>
        <w:rPr>
          <w:color w:val="000000"/>
          <w:sz w:val="24"/>
        </w:rPr>
        <w:t xml:space="preserve"> (</w:t>
      </w:r>
      <w:hyperlink r:id="rId89" w:history="1">
        <w:r w:rsidRPr="009260E8">
          <w:rPr>
            <w:rStyle w:val="Hyperlink"/>
            <w:color w:val="1155CC"/>
            <w:sz w:val="24"/>
          </w:rPr>
          <w:t>H. 729</w:t>
        </w:r>
      </w:hyperlink>
      <w:r w:rsidRPr="007A182C">
        <w:rPr>
          <w:color w:val="000000"/>
          <w:sz w:val="24"/>
        </w:rPr>
        <w:t>)</w:t>
      </w:r>
    </w:p>
    <w:p w14:paraId="5B8D7CD2" w14:textId="77777777" w:rsidR="00A83D1A" w:rsidRPr="0022322F" w:rsidRDefault="00A83D1A" w:rsidP="00A83D1A">
      <w:pPr>
        <w:pStyle w:val="NormalWeb"/>
        <w:numPr>
          <w:ilvl w:val="0"/>
          <w:numId w:val="15"/>
        </w:numPr>
        <w:rPr>
          <w:szCs w:val="26"/>
          <w:u w:val="single"/>
        </w:rPr>
      </w:pPr>
      <w:r w:rsidRPr="0022322F">
        <w:rPr>
          <w:szCs w:val="26"/>
          <w:u w:val="single"/>
        </w:rPr>
        <w:t xml:space="preserve">Miscellaneous </w:t>
      </w:r>
    </w:p>
    <w:p w14:paraId="5DFA6D56" w14:textId="00D415E3" w:rsidR="00A83D1A" w:rsidRPr="000533C2" w:rsidRDefault="00A83D1A" w:rsidP="00A83D1A">
      <w:pPr>
        <w:rPr>
          <w:color w:val="auto"/>
          <w:szCs w:val="26"/>
        </w:rPr>
      </w:pPr>
      <w:r w:rsidRPr="000533C2">
        <w:rPr>
          <w:color w:val="auto"/>
          <w:szCs w:val="26"/>
        </w:rPr>
        <w:t>A final set of record</w:t>
      </w:r>
      <w:r>
        <w:rPr>
          <w:color w:val="auto"/>
          <w:szCs w:val="26"/>
        </w:rPr>
        <w:t>-</w:t>
      </w:r>
      <w:r w:rsidRPr="000533C2">
        <w:rPr>
          <w:color w:val="auto"/>
          <w:szCs w:val="26"/>
        </w:rPr>
        <w:t xml:space="preserve">clearing and set-aside </w:t>
      </w:r>
      <w:r>
        <w:rPr>
          <w:color w:val="auto"/>
          <w:szCs w:val="26"/>
        </w:rPr>
        <w:t>measures</w:t>
      </w:r>
      <w:r w:rsidRPr="000533C2">
        <w:rPr>
          <w:color w:val="auto"/>
          <w:szCs w:val="26"/>
        </w:rPr>
        <w:t xml:space="preserve"> expanded eligibility, improved procedures, and enhanced effect in </w:t>
      </w:r>
      <w:r>
        <w:rPr>
          <w:color w:val="auto"/>
          <w:szCs w:val="26"/>
        </w:rPr>
        <w:t xml:space="preserve">a variety of </w:t>
      </w:r>
      <w:r w:rsidRPr="000533C2">
        <w:rPr>
          <w:color w:val="auto"/>
          <w:szCs w:val="26"/>
        </w:rPr>
        <w:t xml:space="preserve">more specific ways. </w:t>
      </w:r>
      <w:r>
        <w:rPr>
          <w:color w:val="auto"/>
          <w:szCs w:val="26"/>
        </w:rPr>
        <w:t xml:space="preserve"> One measure that is included in this section is California Governor Newsom’s veto of a bill that would have facilitated background screening via restoring date-of-birth and driver’s license information to court record systems.</w:t>
      </w:r>
    </w:p>
    <w:p w14:paraId="6B416F68" w14:textId="430EC639" w:rsidR="00A83D1A" w:rsidRPr="007A182C" w:rsidRDefault="00A83D1A" w:rsidP="00A83D1A">
      <w:pPr>
        <w:pStyle w:val="ListParagraph"/>
        <w:numPr>
          <w:ilvl w:val="0"/>
          <w:numId w:val="14"/>
        </w:numPr>
        <w:spacing w:before="120" w:after="120"/>
        <w:ind w:right="0"/>
        <w:rPr>
          <w:sz w:val="24"/>
        </w:rPr>
      </w:pPr>
      <w:r w:rsidRPr="007A182C">
        <w:rPr>
          <w:b/>
          <w:bCs/>
          <w:sz w:val="24"/>
        </w:rPr>
        <w:t>California</w:t>
      </w:r>
      <w:r w:rsidRPr="00D252EA">
        <w:rPr>
          <w:b/>
          <w:bCs/>
          <w:iCs w:val="0"/>
          <w:sz w:val="24"/>
        </w:rPr>
        <w:t xml:space="preserve"> </w:t>
      </w:r>
      <w:r w:rsidRPr="007A182C">
        <w:rPr>
          <w:rFonts w:cs="Arial"/>
          <w:iCs w:val="0"/>
          <w:color w:val="000000"/>
          <w:sz w:val="24"/>
        </w:rPr>
        <w:t>facilitated access to a certificate of rehabilitation for individuals convicted of offenses eligible for vacatur or dismissal, repealing a requirement that they first  obtain this relief before being eligible to seek a certificate, and also repealing a requirement that the person not have been incarcerated since the dismissal This law excludes offenses requiring registration as a sex offender</w:t>
      </w:r>
      <w:r w:rsidRPr="00D252EA">
        <w:rPr>
          <w:rFonts w:cs="Arial"/>
          <w:color w:val="000000"/>
          <w:sz w:val="24"/>
        </w:rPr>
        <w:t>.</w:t>
      </w:r>
      <w:r w:rsidR="005377A7">
        <w:rPr>
          <w:rFonts w:cs="Arial"/>
          <w:color w:val="000000"/>
          <w:sz w:val="24"/>
        </w:rPr>
        <w:t xml:space="preserve"> </w:t>
      </w:r>
      <w:r w:rsidR="005377A7" w:rsidRPr="007A182C">
        <w:rPr>
          <w:rFonts w:cs="Arial"/>
          <w:iCs w:val="0"/>
          <w:color w:val="000000"/>
          <w:sz w:val="24"/>
        </w:rPr>
        <w:t>(</w:t>
      </w:r>
      <w:hyperlink r:id="rId90" w:history="1">
        <w:r w:rsidR="005377A7" w:rsidRPr="007A182C">
          <w:rPr>
            <w:rStyle w:val="Hyperlink"/>
            <w:rFonts w:cs="Arial"/>
            <w:iCs w:val="0"/>
            <w:sz w:val="24"/>
          </w:rPr>
          <w:t>AB1924</w:t>
        </w:r>
      </w:hyperlink>
      <w:r w:rsidR="005377A7" w:rsidRPr="007A182C">
        <w:rPr>
          <w:rFonts w:cs="Arial"/>
          <w:iCs w:val="0"/>
          <w:color w:val="000000"/>
          <w:sz w:val="24"/>
        </w:rPr>
        <w:t>)</w:t>
      </w:r>
    </w:p>
    <w:p w14:paraId="485BC997" w14:textId="246DDF07" w:rsidR="00A83D1A" w:rsidRPr="00D252EA" w:rsidRDefault="00A83D1A" w:rsidP="00A83D1A">
      <w:pPr>
        <w:pStyle w:val="ListParagraph"/>
        <w:numPr>
          <w:ilvl w:val="0"/>
          <w:numId w:val="14"/>
        </w:numPr>
        <w:spacing w:before="120" w:after="120"/>
        <w:ind w:right="0"/>
        <w:rPr>
          <w:rStyle w:val="apple-converted-space"/>
          <w:sz w:val="24"/>
        </w:rPr>
      </w:pPr>
      <w:r w:rsidRPr="007A182C">
        <w:rPr>
          <w:rFonts w:cs="Arial"/>
          <w:b/>
          <w:bCs/>
          <w:color w:val="000000"/>
          <w:sz w:val="24"/>
        </w:rPr>
        <w:t>California</w:t>
      </w:r>
      <w:r>
        <w:rPr>
          <w:rFonts w:cs="Arial"/>
          <w:color w:val="000000"/>
          <w:sz w:val="24"/>
        </w:rPr>
        <w:t>’s</w:t>
      </w:r>
      <w:r w:rsidRPr="005E5351">
        <w:rPr>
          <w:sz w:val="24"/>
        </w:rPr>
        <w:t xml:space="preserve"> </w:t>
      </w:r>
      <w:r>
        <w:rPr>
          <w:sz w:val="24"/>
        </w:rPr>
        <w:t>g</w:t>
      </w:r>
      <w:r w:rsidRPr="005E5351">
        <w:rPr>
          <w:sz w:val="24"/>
        </w:rPr>
        <w:t>overnor vetoed legislation that would have</w:t>
      </w:r>
      <w:r>
        <w:rPr>
          <w:sz w:val="24"/>
        </w:rPr>
        <w:t xml:space="preserve"> </w:t>
      </w:r>
      <w:r>
        <w:rPr>
          <w:rFonts w:cs="Arial"/>
          <w:color w:val="000000"/>
          <w:sz w:val="24"/>
        </w:rPr>
        <w:t xml:space="preserve">facilitated background screening in court record systems by requiring the clerk of each superior court to keep publicly accessible electronic indexes of defendants in criminal cases that may be searched and filtered based on a defendant’s driver’s license number or date of birth, or both. Had it passed, the legislation would have superseded a court rule and obviated a recent appellate court decision, </w:t>
      </w:r>
      <w:r w:rsidRPr="009260E8">
        <w:rPr>
          <w:rFonts w:cs="Arial"/>
          <w:i/>
          <w:color w:val="000000"/>
          <w:sz w:val="24"/>
        </w:rPr>
        <w:t>All of U</w:t>
      </w:r>
      <w:r>
        <w:rPr>
          <w:rFonts w:cs="Arial"/>
          <w:i/>
          <w:iCs w:val="0"/>
          <w:color w:val="000000"/>
          <w:sz w:val="24"/>
        </w:rPr>
        <w:t>s</w:t>
      </w:r>
      <w:r w:rsidRPr="009260E8">
        <w:rPr>
          <w:rFonts w:cs="Arial"/>
          <w:i/>
          <w:color w:val="000000"/>
          <w:sz w:val="24"/>
        </w:rPr>
        <w:t xml:space="preserve"> or None </w:t>
      </w:r>
      <w:r>
        <w:rPr>
          <w:rFonts w:cs="Arial"/>
          <w:i/>
          <w:color w:val="000000"/>
          <w:sz w:val="24"/>
        </w:rPr>
        <w:t>–</w:t>
      </w:r>
      <w:r w:rsidRPr="009260E8">
        <w:rPr>
          <w:rFonts w:cs="Arial"/>
          <w:i/>
          <w:color w:val="000000"/>
          <w:sz w:val="24"/>
        </w:rPr>
        <w:t xml:space="preserve"> Riverside Chapter v. Hamrick</w:t>
      </w:r>
      <w:r w:rsidRPr="00EB16FB">
        <w:rPr>
          <w:rFonts w:cs="Arial"/>
          <w:color w:val="000000"/>
          <w:sz w:val="24"/>
        </w:rPr>
        <w:t>, 64 Cal.</w:t>
      </w:r>
      <w:r>
        <w:rPr>
          <w:rFonts w:cs="Arial"/>
          <w:color w:val="000000"/>
          <w:sz w:val="24"/>
        </w:rPr>
        <w:t xml:space="preserve"> </w:t>
      </w:r>
      <w:r w:rsidRPr="00EB16FB">
        <w:rPr>
          <w:rFonts w:cs="Arial"/>
          <w:color w:val="000000"/>
          <w:sz w:val="24"/>
        </w:rPr>
        <w:t>App.</w:t>
      </w:r>
      <w:r>
        <w:rPr>
          <w:rFonts w:cs="Arial"/>
          <w:color w:val="000000"/>
          <w:sz w:val="24"/>
        </w:rPr>
        <w:t xml:space="preserve"> </w:t>
      </w:r>
      <w:r w:rsidRPr="00EB16FB">
        <w:rPr>
          <w:rFonts w:cs="Arial"/>
          <w:color w:val="000000"/>
          <w:sz w:val="24"/>
        </w:rPr>
        <w:t>5</w:t>
      </w:r>
      <w:r w:rsidRPr="00095CEA">
        <w:rPr>
          <w:rFonts w:cs="Arial"/>
          <w:iCs w:val="0"/>
          <w:color w:val="000000"/>
          <w:sz w:val="24"/>
          <w:vertAlign w:val="superscript"/>
        </w:rPr>
        <w:t>th</w:t>
      </w:r>
      <w:r w:rsidRPr="00EB16FB">
        <w:rPr>
          <w:rFonts w:cs="Arial"/>
          <w:color w:val="000000"/>
          <w:sz w:val="24"/>
        </w:rPr>
        <w:t xml:space="preserve"> 751 (Cal.</w:t>
      </w:r>
      <w:r>
        <w:rPr>
          <w:rFonts w:cs="Arial"/>
          <w:color w:val="000000"/>
          <w:sz w:val="24"/>
        </w:rPr>
        <w:t xml:space="preserve"> </w:t>
      </w:r>
      <w:r w:rsidRPr="00EB16FB">
        <w:rPr>
          <w:rFonts w:cs="Arial"/>
          <w:color w:val="000000"/>
          <w:sz w:val="24"/>
        </w:rPr>
        <w:t>App. 4 Dist., 2021)</w:t>
      </w:r>
      <w:r>
        <w:rPr>
          <w:rFonts w:cs="Arial"/>
          <w:color w:val="000000"/>
          <w:sz w:val="24"/>
        </w:rPr>
        <w:t>.</w:t>
      </w:r>
      <w:r w:rsidR="005377A7">
        <w:rPr>
          <w:rFonts w:cs="Arial"/>
          <w:color w:val="000000"/>
          <w:sz w:val="24"/>
        </w:rPr>
        <w:t xml:space="preserve"> </w:t>
      </w:r>
      <w:r w:rsidR="005377A7" w:rsidRPr="005E5351">
        <w:rPr>
          <w:sz w:val="24"/>
        </w:rPr>
        <w:t>(</w:t>
      </w:r>
      <w:hyperlink r:id="rId91" w:history="1">
        <w:r w:rsidR="005377A7" w:rsidRPr="005E5351">
          <w:rPr>
            <w:rStyle w:val="Hyperlink"/>
            <w:sz w:val="24"/>
          </w:rPr>
          <w:t>SB 1262</w:t>
        </w:r>
      </w:hyperlink>
      <w:r w:rsidR="005377A7" w:rsidRPr="005E5351">
        <w:rPr>
          <w:sz w:val="24"/>
        </w:rPr>
        <w:t>)</w:t>
      </w:r>
    </w:p>
    <w:p w14:paraId="04517369" w14:textId="118B63B8" w:rsidR="00A83D1A" w:rsidRPr="007A182C" w:rsidRDefault="00A83D1A" w:rsidP="00A83D1A">
      <w:pPr>
        <w:pStyle w:val="ListParagraph"/>
        <w:numPr>
          <w:ilvl w:val="0"/>
          <w:numId w:val="14"/>
        </w:numPr>
        <w:spacing w:before="120" w:after="120"/>
        <w:ind w:right="0"/>
        <w:rPr>
          <w:rStyle w:val="apple-converted-space"/>
          <w:bCs/>
          <w:sz w:val="24"/>
        </w:rPr>
      </w:pPr>
      <w:r>
        <w:rPr>
          <w:rStyle w:val="apple-converted-space"/>
          <w:b/>
          <w:sz w:val="24"/>
        </w:rPr>
        <w:lastRenderedPageBreak/>
        <w:t xml:space="preserve">Illinois </w:t>
      </w:r>
      <w:r>
        <w:rPr>
          <w:rStyle w:val="apple-converted-space"/>
          <w:bCs/>
          <w:sz w:val="24"/>
        </w:rPr>
        <w:t>provided for mandatory expungement upon successful completion of specialty court programs</w:t>
      </w:r>
      <w:r w:rsidR="005377A7">
        <w:rPr>
          <w:rStyle w:val="apple-converted-space"/>
          <w:bCs/>
          <w:sz w:val="24"/>
        </w:rPr>
        <w:t>.</w:t>
      </w:r>
      <w:r>
        <w:rPr>
          <w:rStyle w:val="apple-converted-space"/>
          <w:bCs/>
          <w:sz w:val="24"/>
        </w:rPr>
        <w:t xml:space="preserve"> (</w:t>
      </w:r>
      <w:hyperlink r:id="rId92" w:history="1">
        <w:r w:rsidRPr="005E5351">
          <w:rPr>
            <w:rStyle w:val="Hyperlink"/>
            <w:bCs/>
            <w:sz w:val="24"/>
          </w:rPr>
          <w:t>SB 2565</w:t>
        </w:r>
      </w:hyperlink>
      <w:r>
        <w:rPr>
          <w:bCs/>
          <w:sz w:val="24"/>
        </w:rPr>
        <w:t>)</w:t>
      </w:r>
    </w:p>
    <w:p w14:paraId="43C5368C" w14:textId="08B7EB78" w:rsidR="00A83D1A" w:rsidRDefault="00A83D1A" w:rsidP="00A83D1A">
      <w:pPr>
        <w:pStyle w:val="ListParagraph"/>
        <w:numPr>
          <w:ilvl w:val="0"/>
          <w:numId w:val="14"/>
        </w:numPr>
        <w:spacing w:before="120" w:after="120"/>
        <w:ind w:right="0"/>
        <w:rPr>
          <w:bCs/>
          <w:sz w:val="24"/>
        </w:rPr>
      </w:pPr>
      <w:r>
        <w:rPr>
          <w:rStyle w:val="apple-converted-space"/>
          <w:b/>
          <w:sz w:val="24"/>
        </w:rPr>
        <w:t>Kansas</w:t>
      </w:r>
      <w:r w:rsidRPr="005E5351">
        <w:rPr>
          <w:rStyle w:val="apple-converted-space"/>
          <w:b/>
          <w:sz w:val="24"/>
        </w:rPr>
        <w:t xml:space="preserve"> </w:t>
      </w:r>
      <w:r>
        <w:rPr>
          <w:color w:val="000000"/>
          <w:sz w:val="24"/>
        </w:rPr>
        <w:t xml:space="preserve">provided a petition-based relief process </w:t>
      </w:r>
      <w:r w:rsidRPr="009260E8">
        <w:rPr>
          <w:color w:val="000000"/>
          <w:sz w:val="24"/>
        </w:rPr>
        <w:t xml:space="preserve">from </w:t>
      </w:r>
      <w:r>
        <w:rPr>
          <w:color w:val="000000"/>
          <w:sz w:val="24"/>
        </w:rPr>
        <w:t xml:space="preserve">a </w:t>
      </w:r>
      <w:r w:rsidRPr="009260E8">
        <w:rPr>
          <w:color w:val="000000"/>
          <w:sz w:val="24"/>
        </w:rPr>
        <w:t>registration requirement</w:t>
      </w:r>
      <w:r>
        <w:rPr>
          <w:color w:val="000000"/>
          <w:sz w:val="24"/>
        </w:rPr>
        <w:t xml:space="preserve"> for people convicted of drug offenses and for expungement of their offenses</w:t>
      </w:r>
      <w:r w:rsidR="005377A7">
        <w:rPr>
          <w:color w:val="000000"/>
          <w:sz w:val="24"/>
        </w:rPr>
        <w:t>.</w:t>
      </w:r>
      <w:r>
        <w:rPr>
          <w:color w:val="000000"/>
          <w:sz w:val="24"/>
        </w:rPr>
        <w:t xml:space="preserve"> </w:t>
      </w:r>
      <w:r w:rsidRPr="005E5351">
        <w:rPr>
          <w:bCs/>
          <w:sz w:val="24"/>
        </w:rPr>
        <w:t>(</w:t>
      </w:r>
      <w:hyperlink r:id="rId93" w:history="1">
        <w:r w:rsidRPr="007A182C">
          <w:rPr>
            <w:rStyle w:val="Hyperlink"/>
            <w:sz w:val="24"/>
          </w:rPr>
          <w:t>SB 366</w:t>
        </w:r>
      </w:hyperlink>
      <w:r w:rsidRPr="005E5351">
        <w:rPr>
          <w:bCs/>
          <w:sz w:val="24"/>
        </w:rPr>
        <w:t xml:space="preserve">) </w:t>
      </w:r>
    </w:p>
    <w:p w14:paraId="7FCA638F" w14:textId="533CD423" w:rsidR="00A83D1A" w:rsidRDefault="00A83D1A" w:rsidP="00A83D1A">
      <w:pPr>
        <w:pStyle w:val="ListParagraph"/>
        <w:numPr>
          <w:ilvl w:val="0"/>
          <w:numId w:val="14"/>
        </w:numPr>
        <w:spacing w:before="120" w:after="120"/>
        <w:ind w:right="0"/>
      </w:pPr>
      <w:r w:rsidRPr="007A182C">
        <w:rPr>
          <w:b/>
          <w:bCs/>
          <w:color w:val="auto"/>
          <w:sz w:val="24"/>
        </w:rPr>
        <w:t xml:space="preserve">Louisiana </w:t>
      </w:r>
      <w:r w:rsidRPr="007A182C">
        <w:rPr>
          <w:color w:val="auto"/>
          <w:sz w:val="24"/>
        </w:rPr>
        <w:t>prohibited</w:t>
      </w:r>
      <w:r>
        <w:rPr>
          <w:color w:val="auto"/>
          <w:sz w:val="24"/>
        </w:rPr>
        <w:t xml:space="preserve"> </w:t>
      </w:r>
      <w:r w:rsidRPr="007A182C">
        <w:rPr>
          <w:color w:val="auto"/>
          <w:sz w:val="24"/>
        </w:rPr>
        <w:t>polic</w:t>
      </w:r>
      <w:r w:rsidRPr="007A182C">
        <w:rPr>
          <w:sz w:val="24"/>
        </w:rPr>
        <w:t>e</w:t>
      </w:r>
      <w:r w:rsidRPr="007A182C">
        <w:rPr>
          <w:bCs/>
          <w:sz w:val="24"/>
        </w:rPr>
        <w:t xml:space="preserve"> agencies from disseminating booking photos, with certain exceptions</w:t>
      </w:r>
      <w:bookmarkStart w:id="72" w:name="_Hlk122466658"/>
      <w:r w:rsidR="005377A7">
        <w:rPr>
          <w:bCs/>
          <w:sz w:val="24"/>
        </w:rPr>
        <w:t>.</w:t>
      </w:r>
      <w:r>
        <w:rPr>
          <w:bCs/>
          <w:sz w:val="24"/>
        </w:rPr>
        <w:t xml:space="preserve"> (</w:t>
      </w:r>
      <w:hyperlink r:id="rId94" w:history="1">
        <w:r w:rsidRPr="00866EF2">
          <w:rPr>
            <w:rStyle w:val="Hyperlink"/>
            <w:sz w:val="24"/>
          </w:rPr>
          <w:t>HB729</w:t>
        </w:r>
        <w:bookmarkEnd w:id="72"/>
      </w:hyperlink>
      <w:r>
        <w:rPr>
          <w:bCs/>
          <w:sz w:val="24"/>
        </w:rPr>
        <w:t>)</w:t>
      </w:r>
      <w:r w:rsidRPr="00095CEA">
        <w:rPr>
          <w:bCs/>
          <w:sz w:val="24"/>
        </w:rPr>
        <w:t xml:space="preserve"> </w:t>
      </w:r>
      <w:r w:rsidRPr="007A182C">
        <w:rPr>
          <w:bCs/>
          <w:sz w:val="24"/>
        </w:rPr>
        <w:t xml:space="preserve">  </w:t>
      </w:r>
    </w:p>
    <w:p w14:paraId="125A68D3" w14:textId="2655E236" w:rsidR="00A83D1A" w:rsidRPr="007A182C" w:rsidRDefault="00A83D1A" w:rsidP="00A83D1A">
      <w:pPr>
        <w:pStyle w:val="ListParagraph"/>
        <w:numPr>
          <w:ilvl w:val="0"/>
          <w:numId w:val="14"/>
        </w:numPr>
        <w:spacing w:before="120" w:after="120"/>
        <w:ind w:right="0"/>
        <w:rPr>
          <w:bCs/>
          <w:sz w:val="24"/>
        </w:rPr>
      </w:pPr>
      <w:r w:rsidRPr="007A182C">
        <w:rPr>
          <w:b/>
          <w:bCs/>
          <w:color w:val="auto"/>
          <w:sz w:val="24"/>
        </w:rPr>
        <w:t>New Jersey</w:t>
      </w:r>
      <w:r w:rsidRPr="007A182C">
        <w:rPr>
          <w:color w:val="auto"/>
          <w:sz w:val="24"/>
        </w:rPr>
        <w:t xml:space="preserve"> expanded offenses eligible for expungement upon completion of drug court</w:t>
      </w:r>
      <w:r w:rsidR="005377A7">
        <w:rPr>
          <w:color w:val="auto"/>
          <w:sz w:val="24"/>
        </w:rPr>
        <w:t>.</w:t>
      </w:r>
      <w:r w:rsidRPr="007A182C">
        <w:rPr>
          <w:color w:val="auto"/>
          <w:sz w:val="24"/>
        </w:rPr>
        <w:t xml:space="preserve"> (</w:t>
      </w:r>
      <w:hyperlink r:id="rId95" w:tgtFrame="_blank" w:history="1">
        <w:r w:rsidRPr="007A182C">
          <w:rPr>
            <w:rStyle w:val="Hyperlink"/>
            <w:sz w:val="24"/>
          </w:rPr>
          <w:t>A 4771</w:t>
        </w:r>
      </w:hyperlink>
      <w:r w:rsidRPr="007A182C">
        <w:rPr>
          <w:color w:val="auto"/>
          <w:sz w:val="24"/>
        </w:rPr>
        <w:t>)</w:t>
      </w:r>
    </w:p>
    <w:p w14:paraId="31743481" w14:textId="77DE86A6" w:rsidR="00A83D1A" w:rsidRPr="007A182C" w:rsidRDefault="00A83D1A" w:rsidP="00A83D1A">
      <w:pPr>
        <w:pStyle w:val="ListParagraph"/>
        <w:numPr>
          <w:ilvl w:val="0"/>
          <w:numId w:val="14"/>
        </w:numPr>
        <w:spacing w:before="120" w:after="120"/>
        <w:ind w:right="0"/>
        <w:rPr>
          <w:bCs/>
          <w:sz w:val="24"/>
        </w:rPr>
      </w:pPr>
      <w:r>
        <w:rPr>
          <w:b/>
          <w:bCs/>
          <w:color w:val="auto"/>
          <w:sz w:val="24"/>
        </w:rPr>
        <w:t xml:space="preserve">North Carolina </w:t>
      </w:r>
      <w:r w:rsidRPr="00866EF2">
        <w:rPr>
          <w:color w:val="auto"/>
          <w:sz w:val="24"/>
        </w:rPr>
        <w:t>s</w:t>
      </w:r>
      <w:r>
        <w:rPr>
          <w:rFonts w:cs="Arial"/>
          <w:color w:val="000000"/>
          <w:sz w:val="24"/>
        </w:rPr>
        <w:t xml:space="preserve">uspended </w:t>
      </w:r>
      <w:r w:rsidR="00AE6688">
        <w:rPr>
          <w:rFonts w:cs="Arial"/>
          <w:color w:val="000000"/>
          <w:sz w:val="24"/>
        </w:rPr>
        <w:t xml:space="preserve">a </w:t>
      </w:r>
      <w:r>
        <w:rPr>
          <w:rFonts w:cs="Arial"/>
          <w:color w:val="000000"/>
          <w:sz w:val="24"/>
        </w:rPr>
        <w:t>provision authorizing automatic expungement of non-conviction records until August 1, 2023, appoint</w:t>
      </w:r>
      <w:r w:rsidR="00AE6688">
        <w:rPr>
          <w:rFonts w:cs="Arial"/>
          <w:color w:val="000000"/>
          <w:sz w:val="24"/>
        </w:rPr>
        <w:t>ing a</w:t>
      </w:r>
      <w:r>
        <w:rPr>
          <w:rFonts w:cs="Arial"/>
          <w:color w:val="000000"/>
          <w:sz w:val="24"/>
        </w:rPr>
        <w:t xml:space="preserve"> group to determine whether a disposition short of “total destruction of all court files” is more appropriate. </w:t>
      </w:r>
      <w:r>
        <w:rPr>
          <w:b/>
          <w:bCs/>
          <w:color w:val="auto"/>
          <w:sz w:val="24"/>
        </w:rPr>
        <w:t xml:space="preserve"> </w:t>
      </w:r>
      <w:r w:rsidR="00866EF2" w:rsidRPr="00866EF2">
        <w:rPr>
          <w:color w:val="auto"/>
          <w:sz w:val="24"/>
        </w:rPr>
        <w:t>(</w:t>
      </w:r>
      <w:hyperlink r:id="rId96" w:history="1">
        <w:r w:rsidR="00866EF2" w:rsidRPr="00866EF2">
          <w:rPr>
            <w:rStyle w:val="Hyperlink"/>
            <w:sz w:val="24"/>
          </w:rPr>
          <w:t>SB607</w:t>
        </w:r>
      </w:hyperlink>
      <w:r w:rsidR="00866EF2">
        <w:rPr>
          <w:color w:val="auto"/>
          <w:sz w:val="24"/>
        </w:rPr>
        <w:t>)</w:t>
      </w:r>
    </w:p>
    <w:p w14:paraId="520F0823" w14:textId="1DD629C5" w:rsidR="00A83D1A" w:rsidRPr="007A182C" w:rsidRDefault="00A83D1A" w:rsidP="00A83D1A">
      <w:pPr>
        <w:pStyle w:val="ListParagraph"/>
        <w:numPr>
          <w:ilvl w:val="0"/>
          <w:numId w:val="14"/>
        </w:numPr>
        <w:spacing w:before="120" w:after="120"/>
        <w:ind w:right="0"/>
        <w:rPr>
          <w:bCs/>
          <w:sz w:val="24"/>
        </w:rPr>
      </w:pPr>
      <w:r w:rsidRPr="007A182C">
        <w:rPr>
          <w:b/>
          <w:bCs/>
          <w:color w:val="auto"/>
          <w:sz w:val="24"/>
        </w:rPr>
        <w:t xml:space="preserve">Oklahoma </w:t>
      </w:r>
      <w:r w:rsidRPr="007A182C">
        <w:rPr>
          <w:color w:val="auto"/>
          <w:sz w:val="24"/>
        </w:rPr>
        <w:t>added no more than two felony charges dismissed after deferred adjudication to the list of expungement-eligible offenses</w:t>
      </w:r>
      <w:r w:rsidR="005377A7">
        <w:rPr>
          <w:color w:val="auto"/>
          <w:sz w:val="24"/>
        </w:rPr>
        <w:t>.</w:t>
      </w:r>
      <w:r w:rsidRPr="007A182C">
        <w:rPr>
          <w:color w:val="auto"/>
          <w:sz w:val="24"/>
        </w:rPr>
        <w:t xml:space="preserve"> </w:t>
      </w:r>
      <w:r w:rsidRPr="007A182C">
        <w:rPr>
          <w:bCs/>
          <w:color w:val="auto"/>
          <w:sz w:val="24"/>
        </w:rPr>
        <w:t>(</w:t>
      </w:r>
      <w:hyperlink r:id="rId97" w:history="1">
        <w:r w:rsidRPr="007A182C">
          <w:rPr>
            <w:rStyle w:val="Hyperlink"/>
            <w:bCs/>
            <w:sz w:val="24"/>
          </w:rPr>
          <w:t>HB 3024</w:t>
        </w:r>
      </w:hyperlink>
      <w:r w:rsidRPr="007A182C">
        <w:rPr>
          <w:bCs/>
          <w:color w:val="auto"/>
          <w:sz w:val="24"/>
        </w:rPr>
        <w:t xml:space="preserve">) </w:t>
      </w:r>
    </w:p>
    <w:p w14:paraId="25B8074D" w14:textId="5546C102" w:rsidR="00A83D1A" w:rsidRPr="005E5351" w:rsidRDefault="00A83D1A" w:rsidP="00A83D1A">
      <w:pPr>
        <w:pStyle w:val="ListParagraph"/>
        <w:numPr>
          <w:ilvl w:val="0"/>
          <w:numId w:val="14"/>
        </w:numPr>
        <w:spacing w:before="120" w:after="120"/>
        <w:ind w:right="0"/>
        <w:rPr>
          <w:bCs/>
          <w:sz w:val="24"/>
        </w:rPr>
      </w:pPr>
      <w:r w:rsidRPr="007A182C">
        <w:rPr>
          <w:b/>
          <w:bCs/>
          <w:color w:val="auto"/>
          <w:sz w:val="24"/>
        </w:rPr>
        <w:t xml:space="preserve">Tennessee </w:t>
      </w:r>
      <w:r w:rsidRPr="007A182C">
        <w:rPr>
          <w:color w:val="auto"/>
          <w:sz w:val="24"/>
        </w:rPr>
        <w:t xml:space="preserve">expanded eligibility for first-offender expungement by providing </w:t>
      </w:r>
      <w:r>
        <w:rPr>
          <w:color w:val="auto"/>
          <w:sz w:val="24"/>
        </w:rPr>
        <w:t xml:space="preserve">that </w:t>
      </w:r>
      <w:r w:rsidRPr="007A182C">
        <w:rPr>
          <w:color w:val="auto"/>
          <w:sz w:val="24"/>
        </w:rPr>
        <w:t xml:space="preserve">a </w:t>
      </w:r>
      <w:r>
        <w:rPr>
          <w:color w:val="auto"/>
          <w:sz w:val="24"/>
        </w:rPr>
        <w:t xml:space="preserve">prior conviction may be </w:t>
      </w:r>
      <w:r w:rsidRPr="007A182C">
        <w:rPr>
          <w:color w:val="auto"/>
          <w:sz w:val="24"/>
        </w:rPr>
        <w:t xml:space="preserve">disqualifying </w:t>
      </w:r>
      <w:r>
        <w:rPr>
          <w:color w:val="auto"/>
          <w:sz w:val="24"/>
        </w:rPr>
        <w:t xml:space="preserve">only if it is </w:t>
      </w:r>
      <w:r w:rsidRPr="007A182C">
        <w:rPr>
          <w:color w:val="auto"/>
          <w:sz w:val="24"/>
        </w:rPr>
        <w:t>an offense ineligible for expungement</w:t>
      </w:r>
      <w:r w:rsidR="005377A7">
        <w:rPr>
          <w:color w:val="auto"/>
          <w:sz w:val="24"/>
        </w:rPr>
        <w:t>.</w:t>
      </w:r>
      <w:r w:rsidRPr="007A182C">
        <w:rPr>
          <w:color w:val="auto"/>
          <w:sz w:val="24"/>
        </w:rPr>
        <w:t xml:space="preserve"> (</w:t>
      </w:r>
      <w:hyperlink r:id="rId98" w:history="1">
        <w:r w:rsidRPr="007A182C">
          <w:rPr>
            <w:rStyle w:val="Hyperlink"/>
            <w:sz w:val="24"/>
          </w:rPr>
          <w:t>HB1679</w:t>
        </w:r>
      </w:hyperlink>
      <w:r w:rsidRPr="007A182C">
        <w:rPr>
          <w:sz w:val="24"/>
        </w:rPr>
        <w:t>).</w:t>
      </w:r>
    </w:p>
    <w:p w14:paraId="1FFCCD9F" w14:textId="77777777" w:rsidR="00A83D1A" w:rsidRPr="00B4737A" w:rsidRDefault="00A83D1A" w:rsidP="00A83D1A">
      <w:pPr>
        <w:pStyle w:val="Heading2"/>
      </w:pPr>
      <w:bookmarkStart w:id="73" w:name="_Toc93402267"/>
      <w:bookmarkStart w:id="74" w:name="_Toc93403214"/>
      <w:bookmarkStart w:id="75" w:name="_Toc93402268"/>
      <w:bookmarkStart w:id="76" w:name="_Toc93403215"/>
      <w:bookmarkStart w:id="77" w:name="_Toc93402269"/>
      <w:bookmarkStart w:id="78" w:name="_Toc93403216"/>
      <w:bookmarkStart w:id="79" w:name="_Toc93402270"/>
      <w:bookmarkStart w:id="80" w:name="_Toc93403217"/>
      <w:bookmarkStart w:id="81" w:name="_Toc93402271"/>
      <w:bookmarkStart w:id="82" w:name="_Toc93403218"/>
      <w:bookmarkStart w:id="83" w:name="_Toc93432478"/>
      <w:bookmarkStart w:id="84" w:name="_Toc93574683"/>
      <w:bookmarkEnd w:id="73"/>
      <w:bookmarkEnd w:id="74"/>
      <w:bookmarkEnd w:id="75"/>
      <w:bookmarkEnd w:id="76"/>
      <w:bookmarkEnd w:id="77"/>
      <w:bookmarkEnd w:id="78"/>
      <w:bookmarkEnd w:id="79"/>
      <w:bookmarkEnd w:id="80"/>
      <w:bookmarkEnd w:id="81"/>
      <w:bookmarkEnd w:id="82"/>
      <w:r w:rsidRPr="00B4737A">
        <w:t xml:space="preserve">Executive </w:t>
      </w:r>
      <w:r>
        <w:t>Pardon</w:t>
      </w:r>
      <w:bookmarkEnd w:id="83"/>
      <w:bookmarkEnd w:id="84"/>
      <w:r w:rsidRPr="00B4737A">
        <w:t xml:space="preserve"> </w:t>
      </w:r>
    </w:p>
    <w:p w14:paraId="40690C87" w14:textId="77777777" w:rsidR="00A83D1A" w:rsidRDefault="00A83D1A" w:rsidP="00A83D1A">
      <w:pPr>
        <w:rPr>
          <w:color w:val="auto"/>
        </w:rPr>
      </w:pPr>
      <w:r>
        <w:rPr>
          <w:b/>
          <w:bCs/>
          <w:color w:val="0070C0"/>
        </w:rPr>
        <w:t>In three</w:t>
      </w:r>
      <w:r w:rsidRPr="00387A20">
        <w:rPr>
          <w:b/>
          <w:bCs/>
          <w:color w:val="0070C0"/>
        </w:rPr>
        <w:t xml:space="preserve"> </w:t>
      </w:r>
      <w:r>
        <w:rPr>
          <w:b/>
          <w:bCs/>
          <w:color w:val="0070C0"/>
        </w:rPr>
        <w:t>jurisdictions</w:t>
      </w:r>
      <w:r w:rsidRPr="00387A20">
        <w:rPr>
          <w:b/>
          <w:bCs/>
          <w:color w:val="0070C0"/>
        </w:rPr>
        <w:t>,</w:t>
      </w:r>
      <w:r>
        <w:rPr>
          <w:b/>
          <w:bCs/>
          <w:color w:val="0070C0"/>
        </w:rPr>
        <w:t xml:space="preserve"> executives issued mass pardons for convictions of simple possession of marijuana.</w:t>
      </w:r>
      <w:r w:rsidRPr="00387A20">
        <w:rPr>
          <w:b/>
          <w:bCs/>
          <w:color w:val="0070C0"/>
        </w:rPr>
        <w:t xml:space="preserve"> </w:t>
      </w:r>
      <w:r>
        <w:rPr>
          <w:color w:val="000000"/>
        </w:rPr>
        <w:t xml:space="preserve">On October 6, 2022, President Biden issued a full and unconditional pardon to all U.S. citizens and lawful permanent residents who committed the offense of simple possession of marijuana on or before October 6, 2022, in violation of </w:t>
      </w:r>
      <w:r w:rsidRPr="007A182C">
        <w:rPr>
          <w:b/>
          <w:bCs/>
          <w:color w:val="000000"/>
        </w:rPr>
        <w:t>federal</w:t>
      </w:r>
      <w:r>
        <w:rPr>
          <w:color w:val="000000"/>
        </w:rPr>
        <w:t xml:space="preserve"> law or in violation of the </w:t>
      </w:r>
      <w:r>
        <w:rPr>
          <w:b/>
          <w:bCs/>
          <w:color w:val="000000"/>
        </w:rPr>
        <w:t xml:space="preserve">District of Columbia </w:t>
      </w:r>
      <w:r>
        <w:rPr>
          <w:color w:val="000000"/>
        </w:rPr>
        <w:t>Code.</w:t>
      </w:r>
      <w:r w:rsidRPr="000533C2" w:rsidDel="005E5351">
        <w:rPr>
          <w:color w:val="auto"/>
        </w:rPr>
        <w:t xml:space="preserve"> </w:t>
      </w:r>
      <w:r>
        <w:rPr>
          <w:color w:val="auto"/>
        </w:rPr>
        <w:t xml:space="preserve">The following month, </w:t>
      </w:r>
      <w:r>
        <w:rPr>
          <w:b/>
          <w:bCs/>
          <w:color w:val="auto"/>
        </w:rPr>
        <w:t xml:space="preserve">Oregon </w:t>
      </w:r>
      <w:r>
        <w:rPr>
          <w:color w:val="auto"/>
        </w:rPr>
        <w:t xml:space="preserve">Governor Kate Brown </w:t>
      </w:r>
      <w:r w:rsidRPr="005E5351">
        <w:rPr>
          <w:color w:val="auto"/>
        </w:rPr>
        <w:t xml:space="preserve">announced a pardon of more than 45,000 people convicted of simple possession of marijuana. </w:t>
      </w:r>
      <w:r>
        <w:rPr>
          <w:color w:val="auto"/>
        </w:rPr>
        <w:t>Brown</w:t>
      </w:r>
      <w:r w:rsidRPr="005E5351">
        <w:rPr>
          <w:color w:val="auto"/>
        </w:rPr>
        <w:t xml:space="preserve"> also forgave more than $14 million in fines and fees still owed by the pardoned individuals.</w:t>
      </w:r>
      <w:r w:rsidRPr="005E5351" w:rsidDel="005E5351">
        <w:rPr>
          <w:color w:val="auto"/>
        </w:rPr>
        <w:t xml:space="preserve"> </w:t>
      </w:r>
    </w:p>
    <w:p w14:paraId="191260A0" w14:textId="4E45D077" w:rsidR="00A83D1A" w:rsidRPr="007A182C" w:rsidRDefault="00A83D1A" w:rsidP="00A83D1A">
      <w:pPr>
        <w:rPr>
          <w:color w:val="000000"/>
        </w:rPr>
      </w:pPr>
      <w:r w:rsidRPr="000533C2">
        <w:rPr>
          <w:b/>
          <w:bCs/>
          <w:color w:val="0070C0"/>
        </w:rPr>
        <w:t xml:space="preserve">In </w:t>
      </w:r>
      <w:r>
        <w:rPr>
          <w:b/>
          <w:bCs/>
          <w:color w:val="0070C0"/>
        </w:rPr>
        <w:t>three</w:t>
      </w:r>
      <w:r w:rsidRPr="000533C2">
        <w:rPr>
          <w:b/>
          <w:bCs/>
          <w:color w:val="0070C0"/>
        </w:rPr>
        <w:t xml:space="preserve"> states</w:t>
      </w:r>
      <w:r>
        <w:rPr>
          <w:b/>
          <w:bCs/>
          <w:color w:val="0070C0"/>
        </w:rPr>
        <w:t xml:space="preserve">, </w:t>
      </w:r>
      <w:r w:rsidRPr="000533C2">
        <w:rPr>
          <w:b/>
          <w:bCs/>
          <w:color w:val="0070C0"/>
        </w:rPr>
        <w:t xml:space="preserve">governors </w:t>
      </w:r>
      <w:r>
        <w:rPr>
          <w:b/>
          <w:bCs/>
          <w:color w:val="0070C0"/>
        </w:rPr>
        <w:t xml:space="preserve">continued to showcase their revived use of the executive pardon. </w:t>
      </w:r>
      <w:r>
        <w:rPr>
          <w:color w:val="000000"/>
        </w:rPr>
        <w:t xml:space="preserve">In </w:t>
      </w:r>
      <w:r>
        <w:rPr>
          <w:b/>
          <w:bCs/>
          <w:color w:val="000000"/>
        </w:rPr>
        <w:t>Missouri</w:t>
      </w:r>
      <w:r>
        <w:rPr>
          <w:color w:val="000000"/>
        </w:rPr>
        <w:t xml:space="preserve">, Governor Mike Parson </w:t>
      </w:r>
      <w:r w:rsidRPr="005E5351">
        <w:rPr>
          <w:color w:val="000000"/>
        </w:rPr>
        <w:t>has issued 360 pardons and 18 commutations between December 2020 and October 2022, making him the most prolific pardoner in the state in more than 40 years.</w:t>
      </w:r>
      <w:r>
        <w:rPr>
          <w:color w:val="000000"/>
        </w:rPr>
        <w:t xml:space="preserve"> Outgoing </w:t>
      </w:r>
      <w:r>
        <w:rPr>
          <w:b/>
          <w:bCs/>
          <w:color w:val="000000"/>
        </w:rPr>
        <w:t xml:space="preserve">Oregon </w:t>
      </w:r>
      <w:r w:rsidRPr="005E5351">
        <w:rPr>
          <w:color w:val="000000"/>
        </w:rPr>
        <w:t>Gov</w:t>
      </w:r>
      <w:r>
        <w:rPr>
          <w:color w:val="000000"/>
        </w:rPr>
        <w:t>ernor</w:t>
      </w:r>
      <w:r w:rsidRPr="005E5351">
        <w:rPr>
          <w:color w:val="000000"/>
        </w:rPr>
        <w:t xml:space="preserve"> Kate Brown has pardoned 43 people and commuted the sentences of more than 1,000 others since the Covid-19 pandemic began in March 2020.</w:t>
      </w:r>
      <w:r>
        <w:rPr>
          <w:color w:val="000000"/>
        </w:rPr>
        <w:t xml:space="preserve"> </w:t>
      </w:r>
      <w:r w:rsidR="00866EF2">
        <w:rPr>
          <w:color w:val="000000"/>
        </w:rPr>
        <w:t xml:space="preserve">In addition, </w:t>
      </w:r>
      <w:r>
        <w:rPr>
          <w:color w:val="000000"/>
        </w:rPr>
        <w:t>in December 2022, Brown commuted the sentences of all 17 people on Oregon’s death row to life without parole. D</w:t>
      </w:r>
      <w:r w:rsidRPr="005E5351">
        <w:rPr>
          <w:color w:val="000000"/>
        </w:rPr>
        <w:t>uring his four-year term</w:t>
      </w:r>
      <w:r>
        <w:rPr>
          <w:color w:val="000000"/>
        </w:rPr>
        <w:t xml:space="preserve"> ending in January 2022</w:t>
      </w:r>
      <w:r w:rsidRPr="005E5351">
        <w:rPr>
          <w:color w:val="000000"/>
        </w:rPr>
        <w:t>,</w:t>
      </w:r>
      <w:r>
        <w:rPr>
          <w:color w:val="000000"/>
        </w:rPr>
        <w:t xml:space="preserve"> former</w:t>
      </w:r>
      <w:r w:rsidRPr="005E5351">
        <w:rPr>
          <w:color w:val="000000"/>
        </w:rPr>
        <w:t xml:space="preserve"> </w:t>
      </w:r>
      <w:r>
        <w:rPr>
          <w:b/>
          <w:bCs/>
          <w:color w:val="000000"/>
        </w:rPr>
        <w:t xml:space="preserve">Virginia </w:t>
      </w:r>
      <w:r>
        <w:rPr>
          <w:color w:val="000000"/>
        </w:rPr>
        <w:t>Governor</w:t>
      </w:r>
      <w:r w:rsidRPr="005E5351">
        <w:rPr>
          <w:color w:val="000000"/>
        </w:rPr>
        <w:t xml:space="preserve"> Ralph Northam issued more than 1,200 simple pardons, far outpacing his predecessors, and restored the civil rights of more than 126,000 individuals.</w:t>
      </w:r>
    </w:p>
    <w:p w14:paraId="71119BD6" w14:textId="77777777" w:rsidR="00A83D1A" w:rsidRPr="008B3E53" w:rsidRDefault="00A83D1A" w:rsidP="00A83D1A">
      <w:pPr>
        <w:pStyle w:val="Heading2"/>
      </w:pPr>
      <w:bookmarkStart w:id="85" w:name="_Toc93402274"/>
      <w:bookmarkStart w:id="86" w:name="_Toc93403221"/>
      <w:bookmarkStart w:id="87" w:name="_Toc93402275"/>
      <w:bookmarkStart w:id="88" w:name="_Toc93403222"/>
      <w:bookmarkStart w:id="89" w:name="_Toc93402276"/>
      <w:bookmarkStart w:id="90" w:name="_Toc93403223"/>
      <w:bookmarkStart w:id="91" w:name="_Toc93402277"/>
      <w:bookmarkStart w:id="92" w:name="_Toc93403224"/>
      <w:bookmarkStart w:id="93" w:name="_Toc93402278"/>
      <w:bookmarkStart w:id="94" w:name="_Toc93403225"/>
      <w:bookmarkStart w:id="95" w:name="_Diversionary_Dispositions"/>
      <w:bookmarkStart w:id="96" w:name="_Toc93432479"/>
      <w:bookmarkStart w:id="97" w:name="_Toc93574684"/>
      <w:bookmarkEnd w:id="85"/>
      <w:bookmarkEnd w:id="86"/>
      <w:bookmarkEnd w:id="87"/>
      <w:bookmarkEnd w:id="88"/>
      <w:bookmarkEnd w:id="89"/>
      <w:bookmarkEnd w:id="90"/>
      <w:bookmarkEnd w:id="91"/>
      <w:bookmarkEnd w:id="92"/>
      <w:bookmarkEnd w:id="93"/>
      <w:bookmarkEnd w:id="94"/>
      <w:bookmarkEnd w:id="95"/>
      <w:r w:rsidRPr="008B3E53">
        <w:lastRenderedPageBreak/>
        <w:t xml:space="preserve">Diversionary </w:t>
      </w:r>
      <w:r>
        <w:t>D</w:t>
      </w:r>
      <w:r w:rsidRPr="008B3E53">
        <w:t>ispositions</w:t>
      </w:r>
      <w:bookmarkEnd w:id="96"/>
      <w:bookmarkEnd w:id="97"/>
    </w:p>
    <w:p w14:paraId="4B94460B" w14:textId="77777777" w:rsidR="00A83D1A" w:rsidRDefault="00A83D1A" w:rsidP="00A83D1A">
      <w:pPr>
        <w:pStyle w:val="NormalWeb"/>
      </w:pPr>
      <w:r>
        <w:rPr>
          <w:b/>
          <w:bCs/>
          <w:color w:val="0070C0"/>
          <w:szCs w:val="26"/>
        </w:rPr>
        <w:t>Two states improved access to specialty court programs that provide for diversion</w:t>
      </w:r>
      <w:r w:rsidRPr="00387A20">
        <w:rPr>
          <w:b/>
          <w:bCs/>
          <w:color w:val="0070C0"/>
          <w:szCs w:val="26"/>
        </w:rPr>
        <w:t>.</w:t>
      </w:r>
      <w:r w:rsidRPr="00385AF3">
        <w:rPr>
          <w:color w:val="0066FF"/>
          <w:szCs w:val="26"/>
        </w:rPr>
        <w:t xml:space="preserve"> </w:t>
      </w:r>
      <w:r>
        <w:rPr>
          <w:b/>
          <w:bCs/>
          <w:color w:val="auto"/>
          <w:szCs w:val="26"/>
        </w:rPr>
        <w:t>Kansas</w:t>
      </w:r>
      <w:r w:rsidRPr="00387A20">
        <w:rPr>
          <w:color w:val="auto"/>
          <w:szCs w:val="26"/>
        </w:rPr>
        <w:t xml:space="preserve"> </w:t>
      </w:r>
      <w:r w:rsidRPr="005E5351">
        <w:rPr>
          <w:bCs/>
          <w:color w:val="auto"/>
          <w:szCs w:val="26"/>
        </w:rPr>
        <w:t>established a centralized system of specialty courts under rules promulgated by the state Supreme Court, including but not limited to drug and alcohol addiction and mental illness, with the possibility of expungement upon successful completion of the program</w:t>
      </w:r>
      <w:r>
        <w:rPr>
          <w:bCs/>
          <w:color w:val="auto"/>
          <w:szCs w:val="26"/>
        </w:rPr>
        <w:t xml:space="preserve"> </w:t>
      </w:r>
      <w:r w:rsidRPr="005E5351">
        <w:rPr>
          <w:bCs/>
          <w:color w:val="auto"/>
          <w:szCs w:val="26"/>
        </w:rPr>
        <w:t>(</w:t>
      </w:r>
      <w:hyperlink r:id="rId99" w:tgtFrame="_blank" w:history="1">
        <w:r w:rsidRPr="005E5351">
          <w:rPr>
            <w:rStyle w:val="Hyperlink"/>
            <w:szCs w:val="26"/>
          </w:rPr>
          <w:t>HB 2361</w:t>
        </w:r>
      </w:hyperlink>
      <w:r w:rsidRPr="005E5351">
        <w:rPr>
          <w:color w:val="auto"/>
          <w:szCs w:val="26"/>
        </w:rPr>
        <w:t>)</w:t>
      </w:r>
      <w:r>
        <w:rPr>
          <w:color w:val="auto"/>
          <w:szCs w:val="26"/>
        </w:rPr>
        <w:t xml:space="preserve">. </w:t>
      </w:r>
      <w:r>
        <w:rPr>
          <w:b/>
          <w:bCs/>
          <w:color w:val="auto"/>
          <w:szCs w:val="26"/>
        </w:rPr>
        <w:t xml:space="preserve">Illinois </w:t>
      </w:r>
      <w:r>
        <w:rPr>
          <w:color w:val="auto"/>
          <w:szCs w:val="26"/>
        </w:rPr>
        <w:t>reduced the waiting period for drug court admission from 10 years to 5 years after a violent conviction, and removed disqualification for individuals who have previously participated in drug court (</w:t>
      </w:r>
      <w:hyperlink r:id="rId100" w:history="1">
        <w:r>
          <w:rPr>
            <w:rStyle w:val="Hyperlink"/>
          </w:rPr>
          <w:t>SB 2565</w:t>
        </w:r>
      </w:hyperlink>
      <w:r>
        <w:t>).</w:t>
      </w:r>
    </w:p>
    <w:p w14:paraId="12500404" w14:textId="77777777" w:rsidR="00A83D1A" w:rsidRDefault="00A83D1A" w:rsidP="00A83D1A">
      <w:pPr>
        <w:pStyle w:val="NormalWeb"/>
      </w:pPr>
    </w:p>
    <w:p w14:paraId="22B6D623" w14:textId="77777777" w:rsidR="00A83D1A" w:rsidRDefault="00A83D1A" w:rsidP="00A83D1A">
      <w:pPr>
        <w:pStyle w:val="NormalWeb"/>
      </w:pPr>
    </w:p>
    <w:p w14:paraId="5B41B788" w14:textId="77777777" w:rsidR="00A83D1A" w:rsidRDefault="00A83D1A" w:rsidP="00A83D1A">
      <w:pPr>
        <w:pStyle w:val="NormalWeb"/>
      </w:pPr>
    </w:p>
    <w:p w14:paraId="032ACCCD" w14:textId="00766F08" w:rsidR="00A83D1A" w:rsidRPr="00095CEA" w:rsidRDefault="00A83D1A" w:rsidP="00A83D1A">
      <w:pPr>
        <w:pStyle w:val="Heading1"/>
        <w:rPr>
          <w:bCs w:val="0"/>
          <w:color w:val="000000" w:themeColor="text1"/>
          <w:sz w:val="24"/>
          <w:szCs w:val="24"/>
        </w:rPr>
      </w:pPr>
      <w:r>
        <w:rPr>
          <w:kern w:val="0"/>
          <w:szCs w:val="32"/>
        </w:rPr>
        <w:lastRenderedPageBreak/>
        <w:t xml:space="preserve">Restoration of </w:t>
      </w:r>
      <w:r w:rsidR="007201C9">
        <w:rPr>
          <w:kern w:val="0"/>
          <w:szCs w:val="32"/>
        </w:rPr>
        <w:t xml:space="preserve">Voting &amp; Other </w:t>
      </w:r>
      <w:r>
        <w:rPr>
          <w:kern w:val="0"/>
          <w:szCs w:val="32"/>
        </w:rPr>
        <w:t xml:space="preserve">Civil Rights </w:t>
      </w:r>
    </w:p>
    <w:p w14:paraId="5E42D897" w14:textId="77777777" w:rsidR="009109B0" w:rsidRDefault="009109B0" w:rsidP="009109B0">
      <w:pPr>
        <w:shd w:val="clear" w:color="auto" w:fill="FFFFFF"/>
        <w:spacing w:before="180" w:after="180"/>
        <w:jc w:val="left"/>
        <w:textAlignment w:val="baseline"/>
      </w:pPr>
    </w:p>
    <w:p w14:paraId="2EBBD050" w14:textId="190E8CF9" w:rsidR="009109B0" w:rsidRPr="007A182C" w:rsidRDefault="009109B0" w:rsidP="009109B0">
      <w:pPr>
        <w:shd w:val="clear" w:color="auto" w:fill="FFFFFF"/>
        <w:spacing w:before="180" w:after="180"/>
        <w:jc w:val="left"/>
        <w:textAlignment w:val="baseline"/>
        <w:rPr>
          <w:color w:val="111111"/>
          <w:sz w:val="24"/>
        </w:rPr>
      </w:pPr>
      <w:r w:rsidRPr="00392F96">
        <w:t xml:space="preserve">In our </w:t>
      </w:r>
      <w:hyperlink r:id="rId101" w:history="1">
        <w:r w:rsidRPr="00392F96">
          <w:rPr>
            <w:rStyle w:val="Hyperlink"/>
          </w:rPr>
          <w:t>national survey</w:t>
        </w:r>
      </w:hyperlink>
      <w:r w:rsidRPr="00392F96">
        <w:t xml:space="preserve"> published in March 2022, we reported an “accelerating trend” </w:t>
      </w:r>
      <w:r w:rsidRPr="00866EF2">
        <w:rPr>
          <w:color w:val="111111"/>
          <w:szCs w:val="26"/>
        </w:rPr>
        <w:t>toward making more convicted individuals eligible to vote:</w:t>
      </w:r>
    </w:p>
    <w:p w14:paraId="76334FBF" w14:textId="77777777" w:rsidR="009109B0" w:rsidRPr="007A182C" w:rsidRDefault="009109B0" w:rsidP="009109B0">
      <w:pPr>
        <w:pStyle w:val="NormalWeb"/>
        <w:shd w:val="clear" w:color="auto" w:fill="FFFFFF"/>
        <w:spacing w:before="180" w:beforeAutospacing="0" w:after="180" w:afterAutospacing="0"/>
        <w:ind w:left="288" w:right="288"/>
        <w:textAlignment w:val="baseline"/>
        <w:rPr>
          <w:color w:val="111111"/>
          <w:sz w:val="24"/>
        </w:rPr>
      </w:pPr>
      <w:r w:rsidRPr="00392F96">
        <w:t>D</w:t>
      </w:r>
      <w:r w:rsidRPr="007A182C">
        <w:rPr>
          <w:color w:val="111111"/>
          <w:sz w:val="24"/>
        </w:rPr>
        <w:t xml:space="preserve">uring the six-year period between 2015 and 2021, 22 states and the District of Columbia enacted no fewer than 37 laws limiting disenfranchisement or encouraging the newly enfranchised to vote, with additional executive orders and ballot initiatives. More than half of these new laws were enacted after January 1, </w:t>
      </w:r>
      <w:proofErr w:type="gramStart"/>
      <w:r w:rsidRPr="007A182C">
        <w:rPr>
          <w:color w:val="111111"/>
          <w:sz w:val="24"/>
        </w:rPr>
        <w:t>2019</w:t>
      </w:r>
      <w:proofErr w:type="gramEnd"/>
      <w:r w:rsidRPr="007A182C">
        <w:rPr>
          <w:color w:val="111111"/>
          <w:sz w:val="24"/>
        </w:rPr>
        <w:t xml:space="preserve"> . . . </w:t>
      </w:r>
    </w:p>
    <w:p w14:paraId="2987458E" w14:textId="77777777" w:rsidR="009109B0" w:rsidRPr="00392F96" w:rsidRDefault="009109B0" w:rsidP="009109B0">
      <w:pPr>
        <w:pStyle w:val="NormalWeb"/>
      </w:pPr>
      <w:r>
        <w:t xml:space="preserve">Last year, </w:t>
      </w:r>
      <w:r w:rsidRPr="00392F96">
        <w:t xml:space="preserve">four states enacted laws restoring the right to vote upon release from prison, </w:t>
      </w:r>
      <w:r>
        <w:t xml:space="preserve">another took executive action to do so, </w:t>
      </w:r>
      <w:r w:rsidRPr="00392F96">
        <w:t xml:space="preserve">and three more states and the federal government took steps to clarify and expand awareness of voting eligibility among those in custody or after release. </w:t>
      </w:r>
      <w:r w:rsidRPr="009109B0">
        <w:rPr>
          <w:b/>
          <w:bCs/>
          <w:color w:val="0070C0"/>
        </w:rPr>
        <w:t>This year only one state addressed restoration of voting rights,</w:t>
      </w:r>
      <w:r w:rsidRPr="009109B0">
        <w:rPr>
          <w:color w:val="0070C0"/>
        </w:rPr>
        <w:t xml:space="preserve"> </w:t>
      </w:r>
      <w:r w:rsidRPr="00392F96">
        <w:t xml:space="preserve">which may not be surprising in an election year when </w:t>
      </w:r>
      <w:r>
        <w:t xml:space="preserve">access to the ballot was </w:t>
      </w:r>
      <w:r w:rsidRPr="00392F96">
        <w:t xml:space="preserve">the subject of contentious </w:t>
      </w:r>
      <w:r>
        <w:t xml:space="preserve">partisan </w:t>
      </w:r>
      <w:r w:rsidRPr="00392F96">
        <w:t xml:space="preserve">debate:  </w:t>
      </w:r>
      <w:r w:rsidRPr="007A182C">
        <w:rPr>
          <w:b/>
          <w:bCs/>
        </w:rPr>
        <w:t>Arizona</w:t>
      </w:r>
      <w:r w:rsidRPr="00392F96">
        <w:t xml:space="preserve"> passed a law requiring its courts to advise people being sentenced about loss and restoration of civil rights, including firearms rights, shortening the waiting period for those with more than one conviction, and extending petition-based relief for the first time to those with out-of-state convictions. </w:t>
      </w:r>
    </w:p>
    <w:p w14:paraId="37B5A86E" w14:textId="77DAAB39" w:rsidR="00A83D1A" w:rsidRDefault="00A83D1A" w:rsidP="00A83D1A">
      <w:pPr>
        <w:pStyle w:val="NormalWeb"/>
        <w:numPr>
          <w:ilvl w:val="0"/>
          <w:numId w:val="23"/>
        </w:numPr>
      </w:pPr>
      <w:r w:rsidRPr="007A182C">
        <w:rPr>
          <w:rFonts w:cs="Arial"/>
          <w:b/>
          <w:bCs/>
          <w:color w:val="000000"/>
          <w:sz w:val="24"/>
        </w:rPr>
        <w:t>Arizona</w:t>
      </w:r>
      <w:r>
        <w:rPr>
          <w:rFonts w:cs="Arial"/>
          <w:color w:val="000000"/>
          <w:sz w:val="24"/>
        </w:rPr>
        <w:t xml:space="preserve">:  </w:t>
      </w:r>
      <w:r w:rsidR="00866EF2">
        <w:rPr>
          <w:rFonts w:cs="Arial"/>
          <w:color w:val="000000"/>
          <w:sz w:val="24"/>
        </w:rPr>
        <w:t xml:space="preserve">Enacted a law requiring </w:t>
      </w:r>
      <w:r>
        <w:rPr>
          <w:rFonts w:cs="Arial"/>
          <w:color w:val="000000"/>
          <w:sz w:val="24"/>
        </w:rPr>
        <w:t xml:space="preserve">the </w:t>
      </w:r>
      <w:r w:rsidRPr="00C6550B">
        <w:rPr>
          <w:rFonts w:cs="Arial"/>
          <w:color w:val="000000"/>
          <w:sz w:val="24"/>
        </w:rPr>
        <w:t xml:space="preserve">sentencing court </w:t>
      </w:r>
      <w:r>
        <w:rPr>
          <w:rFonts w:cs="Arial"/>
          <w:color w:val="000000"/>
          <w:sz w:val="24"/>
        </w:rPr>
        <w:t xml:space="preserve">to advise individuals about how they may regain their civil rights, including firearms rights.  Court must inform those with a single felony conviction that their civil rights are automatically restored upon completion of sentence and payment of restitution, including firearms rights unless the person has been convicted of a “serious” or “dangerous” offense. The sentencing court must inform those with more than one conviction that they may regain civil rights upon completion of sentence and payment of restitution (omitting two-year waiting period under existing law), and the court in its discretion may restore some or all rights (firearms restoration on same basis as to persons with a single felony).  For the first time, those with out-of-state convictions may regain their rights on the same basis as in-state and federal offenders. </w:t>
      </w:r>
      <w:r w:rsidR="00866EF2">
        <w:rPr>
          <w:rFonts w:cs="Arial"/>
          <w:color w:val="000000"/>
          <w:sz w:val="24"/>
        </w:rPr>
        <w:t>(</w:t>
      </w:r>
      <w:hyperlink r:id="rId102" w:history="1">
        <w:r w:rsidR="00866EF2" w:rsidRPr="00D252EA">
          <w:rPr>
            <w:rStyle w:val="Hyperlink"/>
            <w:rFonts w:eastAsiaTheme="majorEastAsia" w:cs="Arial"/>
            <w:sz w:val="24"/>
          </w:rPr>
          <w:t>HB 2119</w:t>
        </w:r>
      </w:hyperlink>
      <w:r w:rsidR="00866EF2">
        <w:rPr>
          <w:rStyle w:val="Hyperlink"/>
          <w:rFonts w:eastAsiaTheme="majorEastAsia" w:cs="Arial"/>
          <w:sz w:val="24"/>
        </w:rPr>
        <w:t>)</w:t>
      </w:r>
    </w:p>
    <w:p w14:paraId="4F0B66DE" w14:textId="77777777" w:rsidR="00A83D1A" w:rsidRDefault="00A83D1A" w:rsidP="00A83D1A">
      <w:pPr>
        <w:pStyle w:val="Heading1"/>
      </w:pPr>
      <w:bookmarkStart w:id="98" w:name="_Toc93432483"/>
      <w:bookmarkStart w:id="99" w:name="_Toc93574688"/>
      <w:r w:rsidRPr="00334501">
        <w:lastRenderedPageBreak/>
        <w:t xml:space="preserve">Other </w:t>
      </w:r>
      <w:r>
        <w:t>Relief Measures</w:t>
      </w:r>
      <w:bookmarkEnd w:id="98"/>
      <w:bookmarkEnd w:id="99"/>
    </w:p>
    <w:p w14:paraId="03762380" w14:textId="77777777" w:rsidR="00A83D1A" w:rsidRDefault="00A83D1A" w:rsidP="00A83D1A">
      <w:pPr>
        <w:pStyle w:val="Heading2"/>
        <w:numPr>
          <w:ilvl w:val="0"/>
          <w:numId w:val="17"/>
        </w:numPr>
      </w:pPr>
      <w:bookmarkStart w:id="100" w:name="_Toc93432484"/>
      <w:bookmarkStart w:id="101" w:name="_Toc93574689"/>
      <w:r>
        <w:t xml:space="preserve">Ban-the-Box in Higher Education:  </w:t>
      </w:r>
    </w:p>
    <w:p w14:paraId="663C9899" w14:textId="77777777" w:rsidR="00A83D1A" w:rsidRPr="000111C4" w:rsidRDefault="00A83D1A" w:rsidP="00A83D1A">
      <w:r w:rsidRPr="007A182C">
        <w:rPr>
          <w:b/>
          <w:bCs/>
        </w:rPr>
        <w:t>Delaware</w:t>
      </w:r>
      <w:r w:rsidRPr="007A182C">
        <w:t xml:space="preserve"> enacted a law prohibiting higher education institutions from inquiring into an applicant's criminal conviction history, with limited exceptions for inquiries into certain types of offenses such as stalking and sexual assault. If the institution elects to deny an applicant because of a conviction for such an offense, it must disclose that fact to the applicant. After an applicant has been admitted, an institution may inquire into the applicant's criminal conviction history for the limited purposes of offering counseling and making decisions concerning the applicant's participation in campus life. In addition, the Act requires the Department of Education to compile and complete an annual report on admissions from each academic institution, including the race and gender of the applicants and of the accepted students. </w:t>
      </w:r>
      <w:hyperlink r:id="rId103" w:history="1">
        <w:r w:rsidRPr="000111C4">
          <w:rPr>
            <w:rStyle w:val="Hyperlink"/>
          </w:rPr>
          <w:t>SB13</w:t>
        </w:r>
      </w:hyperlink>
      <w:r w:rsidRPr="000111C4">
        <w:t xml:space="preserve"> </w:t>
      </w:r>
    </w:p>
    <w:p w14:paraId="3DB72124" w14:textId="77777777" w:rsidR="00A83D1A" w:rsidRDefault="00A83D1A" w:rsidP="00A83D1A">
      <w:pPr>
        <w:pStyle w:val="Heading2"/>
        <w:numPr>
          <w:ilvl w:val="0"/>
          <w:numId w:val="17"/>
        </w:numPr>
      </w:pPr>
      <w:r>
        <w:t xml:space="preserve">Housing Vouchers </w:t>
      </w:r>
    </w:p>
    <w:p w14:paraId="357F29B6" w14:textId="77777777" w:rsidR="00A83D1A" w:rsidRPr="00414D82" w:rsidRDefault="00A83D1A" w:rsidP="00A83D1A">
      <w:r>
        <w:t xml:space="preserve">The </w:t>
      </w:r>
      <w:r w:rsidRPr="007A182C">
        <w:rPr>
          <w:b/>
          <w:bCs/>
        </w:rPr>
        <w:t>District of Columbia</w:t>
      </w:r>
      <w:r>
        <w:t xml:space="preserve"> amended its Housing Voucher program to prohibit the administrator from asking about or considering in connection with eligibility or continued occupancy any information about citizenship, immigration status, prior criminal arrests or convictions, or pending criminal matters.  </w:t>
      </w:r>
      <w:hyperlink r:id="rId104" w:history="1">
        <w:r w:rsidRPr="000111C4">
          <w:rPr>
            <w:rStyle w:val="Hyperlink"/>
          </w:rPr>
          <w:t>B-24-0907</w:t>
        </w:r>
      </w:hyperlink>
      <w:r>
        <w:t xml:space="preserve">.  </w:t>
      </w:r>
    </w:p>
    <w:p w14:paraId="6A6FF778" w14:textId="77777777" w:rsidR="00A83D1A" w:rsidRDefault="00A83D1A" w:rsidP="00A83D1A">
      <w:pPr>
        <w:pStyle w:val="Heading2"/>
        <w:numPr>
          <w:ilvl w:val="0"/>
          <w:numId w:val="17"/>
        </w:numPr>
      </w:pPr>
      <w:r>
        <w:t>Prison and Jail Reentry</w:t>
      </w:r>
      <w:bookmarkEnd w:id="100"/>
      <w:bookmarkEnd w:id="101"/>
    </w:p>
    <w:p w14:paraId="647593F4" w14:textId="77777777" w:rsidR="00A83D1A" w:rsidRPr="007A182C" w:rsidRDefault="00A83D1A" w:rsidP="00A83D1A">
      <w:pPr>
        <w:pStyle w:val="ListParagraph"/>
        <w:ind w:left="0" w:right="0"/>
        <w:rPr>
          <w:rFonts w:cs="Times New Roman"/>
          <w:color w:val="000000" w:themeColor="text1"/>
          <w:kern w:val="0"/>
          <w:szCs w:val="26"/>
        </w:rPr>
      </w:pPr>
      <w:r w:rsidRPr="000111C4">
        <w:rPr>
          <w:rFonts w:cs="Times New Roman"/>
          <w:b/>
          <w:bCs/>
          <w:color w:val="000000" w:themeColor="text1"/>
          <w:kern w:val="0"/>
          <w:szCs w:val="26"/>
        </w:rPr>
        <w:t>California</w:t>
      </w:r>
      <w:r w:rsidRPr="000111C4">
        <w:rPr>
          <w:rFonts w:cs="Times New Roman"/>
          <w:color w:val="000000" w:themeColor="text1"/>
          <w:kern w:val="0"/>
          <w:szCs w:val="26"/>
        </w:rPr>
        <w:t xml:space="preserve"> </w:t>
      </w:r>
      <w:r w:rsidRPr="000111C4">
        <w:rPr>
          <w:color w:val="000000"/>
        </w:rPr>
        <w:t>enacted a law requiring a person on parole, absent evidence of a threat to public safety, to be returned to the county of last legal residence, or to the location of an educational or vocational training program, or to the county where the person has a verified offer to work</w:t>
      </w:r>
      <w:r w:rsidRPr="007A182C">
        <w:rPr>
          <w:color w:val="000000"/>
        </w:rPr>
        <w:t>, or where family resides.</w:t>
      </w:r>
      <w:r w:rsidRPr="000111C4">
        <w:rPr>
          <w:color w:val="000000"/>
        </w:rPr>
        <w:t xml:space="preserve"> (</w:t>
      </w:r>
      <w:hyperlink r:id="rId105" w:history="1">
        <w:r w:rsidRPr="000111C4">
          <w:rPr>
            <w:rStyle w:val="Hyperlink"/>
          </w:rPr>
          <w:t>SB990</w:t>
        </w:r>
      </w:hyperlink>
      <w:r w:rsidRPr="000111C4">
        <w:t>).</w:t>
      </w:r>
    </w:p>
    <w:p w14:paraId="0DB9DDEC" w14:textId="31407CDA" w:rsidR="00A83D1A" w:rsidRDefault="006A2957" w:rsidP="00A83D1A">
      <w:pPr>
        <w:pStyle w:val="Heading2"/>
        <w:numPr>
          <w:ilvl w:val="0"/>
          <w:numId w:val="17"/>
        </w:numPr>
      </w:pPr>
      <w:bookmarkStart w:id="102" w:name="_Toc93402285"/>
      <w:bookmarkStart w:id="103" w:name="_Toc93403232"/>
      <w:bookmarkStart w:id="104" w:name="_Toc93402286"/>
      <w:bookmarkStart w:id="105" w:name="_Toc93403233"/>
      <w:bookmarkStart w:id="106" w:name="_Toc93402287"/>
      <w:bookmarkStart w:id="107" w:name="_Toc93403234"/>
      <w:bookmarkStart w:id="108" w:name="_Toc93402288"/>
      <w:bookmarkStart w:id="109" w:name="_Toc93403235"/>
      <w:bookmarkStart w:id="110" w:name="_Toc93402289"/>
      <w:bookmarkStart w:id="111" w:name="_Toc93403236"/>
      <w:bookmarkStart w:id="112" w:name="_Toc93402290"/>
      <w:bookmarkStart w:id="113" w:name="_Toc93403237"/>
      <w:bookmarkStart w:id="114" w:name="_Toc93402291"/>
      <w:bookmarkStart w:id="115" w:name="_Toc93403238"/>
      <w:bookmarkStart w:id="116" w:name="_Conclusion"/>
      <w:bookmarkStart w:id="117" w:name="_Toc93432486"/>
      <w:bookmarkStart w:id="118" w:name="_Toc9357469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 xml:space="preserve">Sex Offense &amp; Other </w:t>
      </w:r>
      <w:r w:rsidR="00A83D1A" w:rsidRPr="007341FE">
        <w:t>Registration</w:t>
      </w:r>
      <w:bookmarkEnd w:id="117"/>
      <w:bookmarkEnd w:id="118"/>
    </w:p>
    <w:p w14:paraId="2E8357E4" w14:textId="77777777" w:rsidR="00A83D1A" w:rsidRPr="00095CEA" w:rsidRDefault="00A83D1A" w:rsidP="00A83D1A">
      <w:pPr>
        <w:rPr>
          <w:bCs/>
        </w:rPr>
      </w:pPr>
      <w:r>
        <w:rPr>
          <w:b/>
          <w:bCs/>
          <w:color w:val="auto"/>
          <w:szCs w:val="26"/>
        </w:rPr>
        <w:t xml:space="preserve">South Carolina </w:t>
      </w:r>
      <w:r>
        <w:rPr>
          <w:color w:val="auto"/>
          <w:szCs w:val="26"/>
        </w:rPr>
        <w:t>created a three-tiered categorization of sex offenses with the possibility of removal from the registry based on no new convictions for sex offenses, completion of rehabilitation, and a history of consistent registration</w:t>
      </w:r>
      <w:r w:rsidRPr="000533C2">
        <w:rPr>
          <w:color w:val="auto"/>
          <w:szCs w:val="26"/>
        </w:rPr>
        <w:t xml:space="preserve"> </w:t>
      </w:r>
      <w:r>
        <w:rPr>
          <w:color w:val="auto"/>
          <w:szCs w:val="26"/>
        </w:rPr>
        <w:t>(</w:t>
      </w:r>
      <w:hyperlink r:id="rId106" w:history="1">
        <w:r>
          <w:rPr>
            <w:rStyle w:val="Hyperlink"/>
          </w:rPr>
          <w:t>H.4075</w:t>
        </w:r>
      </w:hyperlink>
      <w:r>
        <w:t>)</w:t>
      </w:r>
      <w:r>
        <w:rPr>
          <w:color w:val="auto"/>
          <w:szCs w:val="26"/>
        </w:rPr>
        <w:t>.</w:t>
      </w:r>
      <w:r w:rsidRPr="000111C4">
        <w:rPr>
          <w:szCs w:val="26"/>
        </w:rPr>
        <w:t xml:space="preserve"> </w:t>
      </w:r>
      <w:r w:rsidRPr="00095CEA">
        <w:rPr>
          <w:szCs w:val="26"/>
        </w:rPr>
        <w:t>A</w:t>
      </w:r>
      <w:r w:rsidRPr="00095CEA">
        <w:rPr>
          <w:b/>
          <w:bCs/>
          <w:szCs w:val="26"/>
        </w:rPr>
        <w:t xml:space="preserve"> Michigan </w:t>
      </w:r>
      <w:r w:rsidRPr="00095CEA">
        <w:rPr>
          <w:szCs w:val="26"/>
        </w:rPr>
        <w:t>law</w:t>
      </w:r>
      <w:r w:rsidRPr="00095CEA">
        <w:rPr>
          <w:b/>
          <w:bCs/>
          <w:szCs w:val="26"/>
        </w:rPr>
        <w:t xml:space="preserve"> </w:t>
      </w:r>
      <w:r w:rsidRPr="0068766A">
        <w:rPr>
          <w:color w:val="000000"/>
        </w:rPr>
        <w:t>allows a person who has been placed on a child protective registry to become re-eligible to be a childcare provider if the person’s placement on the registry has been expunged (</w:t>
      </w:r>
      <w:hyperlink r:id="rId107" w:history="1">
        <w:r>
          <w:rPr>
            <w:rStyle w:val="Hyperlink"/>
          </w:rPr>
          <w:t>HB 5534</w:t>
        </w:r>
      </w:hyperlink>
      <w:r>
        <w:t xml:space="preserve">). </w:t>
      </w:r>
      <w:r w:rsidRPr="0068766A">
        <w:rPr>
          <w:b/>
          <w:iCs/>
        </w:rPr>
        <w:t xml:space="preserve">Kansas </w:t>
      </w:r>
      <w:r>
        <w:rPr>
          <w:iCs/>
        </w:rPr>
        <w:t>provided a petition-based process for relief</w:t>
      </w:r>
      <w:r w:rsidRPr="0068766A">
        <w:rPr>
          <w:iCs/>
        </w:rPr>
        <w:t xml:space="preserve"> from a registration requirement</w:t>
      </w:r>
      <w:r>
        <w:rPr>
          <w:iCs/>
        </w:rPr>
        <w:t xml:space="preserve"> for </w:t>
      </w:r>
      <w:r w:rsidRPr="0068766A">
        <w:rPr>
          <w:iCs/>
        </w:rPr>
        <w:t>people convicted of drug offenses</w:t>
      </w:r>
      <w:r>
        <w:rPr>
          <w:iCs/>
        </w:rPr>
        <w:t>, five years after completion of their sentence</w:t>
      </w:r>
      <w:r w:rsidRPr="0068766A">
        <w:rPr>
          <w:iCs/>
        </w:rPr>
        <w:t xml:space="preserve"> </w:t>
      </w:r>
      <w:r w:rsidRPr="0068766A">
        <w:rPr>
          <w:bCs/>
          <w:iCs/>
        </w:rPr>
        <w:t>(</w:t>
      </w:r>
      <w:hyperlink r:id="rId108" w:history="1">
        <w:r w:rsidRPr="0068766A">
          <w:rPr>
            <w:rStyle w:val="Hyperlink"/>
          </w:rPr>
          <w:t>SB 366</w:t>
        </w:r>
      </w:hyperlink>
      <w:r w:rsidRPr="0068766A">
        <w:rPr>
          <w:bCs/>
          <w:iCs/>
        </w:rPr>
        <w:t xml:space="preserve">). </w:t>
      </w:r>
    </w:p>
    <w:p w14:paraId="7FCF7F4B" w14:textId="77777777" w:rsidR="00A83D1A" w:rsidRPr="006444B7" w:rsidRDefault="00A83D1A" w:rsidP="00A83D1A">
      <w:pPr>
        <w:pStyle w:val="ListParagraph"/>
        <w:ind w:left="0" w:right="0"/>
        <w:rPr>
          <w:rFonts w:cs="Times New Roman"/>
          <w:bCs/>
          <w:iCs w:val="0"/>
          <w:color w:val="000000" w:themeColor="text1"/>
          <w:kern w:val="0"/>
          <w:szCs w:val="26"/>
          <w14:ligatures w14:val="none"/>
          <w14:cntxtAlts w14:val="0"/>
        </w:rPr>
      </w:pPr>
    </w:p>
    <w:p w14:paraId="56536CA9" w14:textId="77777777" w:rsidR="00A83D1A" w:rsidRDefault="00A83D1A" w:rsidP="00A83D1A">
      <w:pPr>
        <w:pStyle w:val="Heading2"/>
        <w:numPr>
          <w:ilvl w:val="0"/>
          <w:numId w:val="17"/>
        </w:numPr>
      </w:pPr>
      <w:r>
        <w:lastRenderedPageBreak/>
        <w:t>Juvenile Delinquency Jurisdiction</w:t>
      </w:r>
    </w:p>
    <w:p w14:paraId="597C7885" w14:textId="77777777" w:rsidR="00A83D1A" w:rsidRPr="00414E0C" w:rsidRDefault="00A83D1A" w:rsidP="00A83D1A">
      <w:pPr>
        <w:rPr>
          <w:iCs/>
          <w:sz w:val="24"/>
        </w:rPr>
        <w:sectPr w:rsidR="00A83D1A" w:rsidRPr="00414E0C" w:rsidSect="00DC7CF3">
          <w:headerReference w:type="even" r:id="rId109"/>
          <w:headerReference w:type="default" r:id="rId110"/>
          <w:headerReference w:type="first" r:id="rId111"/>
          <w:endnotePr>
            <w:numFmt w:val="decimal"/>
          </w:endnotePr>
          <w:type w:val="continuous"/>
          <w:pgSz w:w="12240" w:h="15840"/>
          <w:pgMar w:top="1440" w:right="1440" w:bottom="1440" w:left="1440" w:header="720" w:footer="720" w:gutter="0"/>
          <w:pgNumType w:start="1"/>
          <w:cols w:space="720"/>
          <w:docGrid w:linePitch="360"/>
        </w:sectPr>
      </w:pPr>
      <w:r>
        <w:rPr>
          <w:b/>
          <w:color w:val="auto"/>
          <w:szCs w:val="26"/>
        </w:rPr>
        <w:t>Maryland</w:t>
      </w:r>
      <w:r w:rsidRPr="000533C2">
        <w:rPr>
          <w:bCs/>
          <w:color w:val="auto"/>
          <w:szCs w:val="26"/>
        </w:rPr>
        <w:t xml:space="preserve"> </w:t>
      </w:r>
      <w:r>
        <w:rPr>
          <w:bCs/>
          <w:color w:val="auto"/>
          <w:szCs w:val="26"/>
        </w:rPr>
        <w:t>removed state authority over delinquency of children under age 13 and provided that they may not be charged with a crime (</w:t>
      </w:r>
      <w:hyperlink r:id="rId112" w:history="1">
        <w:r>
          <w:rPr>
            <w:rStyle w:val="Hyperlink"/>
            <w:color w:val="1155CC"/>
          </w:rPr>
          <w:t>SB 691</w:t>
        </w:r>
      </w:hyperlink>
      <w:r>
        <w:t>).</w:t>
      </w:r>
    </w:p>
    <w:p w14:paraId="17285A17" w14:textId="77777777" w:rsidR="00A83D1A" w:rsidRPr="000365F4" w:rsidRDefault="00A83D1A" w:rsidP="00A83D1A">
      <w:pPr>
        <w:pStyle w:val="Heading1"/>
        <w:rPr>
          <w:rFonts w:eastAsia="Georgia"/>
          <w:kern w:val="0"/>
        </w:rPr>
      </w:pPr>
      <w:bookmarkStart w:id="119" w:name="_Appendix:_New_Laws"/>
      <w:bookmarkStart w:id="120" w:name="_Toc93432489"/>
      <w:bookmarkStart w:id="121" w:name="_Toc93574694"/>
      <w:bookmarkEnd w:id="119"/>
      <w:r w:rsidRPr="000365F4">
        <w:rPr>
          <w:rFonts w:eastAsia="Georgia"/>
          <w:kern w:val="0"/>
        </w:rPr>
        <w:lastRenderedPageBreak/>
        <w:t xml:space="preserve">Appendix: New </w:t>
      </w:r>
      <w:r>
        <w:rPr>
          <w:rFonts w:eastAsia="Georgia"/>
          <w:kern w:val="0"/>
        </w:rPr>
        <w:t>L</w:t>
      </w:r>
      <w:r w:rsidRPr="000365F4">
        <w:rPr>
          <w:rFonts w:eastAsia="Georgia"/>
          <w:kern w:val="0"/>
        </w:rPr>
        <w:t xml:space="preserve">aws by </w:t>
      </w:r>
      <w:r>
        <w:rPr>
          <w:rFonts w:eastAsia="Georgia"/>
          <w:kern w:val="0"/>
        </w:rPr>
        <w:t>S</w:t>
      </w:r>
      <w:r w:rsidRPr="000365F4">
        <w:rPr>
          <w:rFonts w:eastAsia="Georgia"/>
          <w:kern w:val="0"/>
        </w:rPr>
        <w:t>tate</w:t>
      </w:r>
      <w:bookmarkEnd w:id="120"/>
      <w:bookmarkEnd w:id="121"/>
    </w:p>
    <w:p w14:paraId="0214DAAF" w14:textId="77777777" w:rsidR="00A83D1A" w:rsidRPr="00DD60DC" w:rsidRDefault="00A83D1A" w:rsidP="00A83D1A">
      <w:pPr>
        <w:pStyle w:val="NormalWeb"/>
        <w:spacing w:before="0" w:beforeAutospacing="0" w:after="0" w:afterAutospacing="0"/>
        <w:rPr>
          <w:i/>
          <w:iCs/>
          <w:color w:val="000000"/>
        </w:rPr>
      </w:pPr>
      <w:r w:rsidRPr="00DD60DC">
        <w:rPr>
          <w:i/>
          <w:iCs/>
          <w:color w:val="000000"/>
        </w:rPr>
        <w:t>Note: Summaries of each new law, with links to the bill text, begin on the next page.</w:t>
      </w:r>
    </w:p>
    <w:p w14:paraId="75161322" w14:textId="77777777" w:rsidR="00A83D1A" w:rsidRDefault="00A83D1A" w:rsidP="00A83D1A">
      <w:pPr>
        <w:pStyle w:val="NormalWeb"/>
        <w:spacing w:before="0" w:beforeAutospacing="0" w:after="0" w:afterAutospacing="0"/>
        <w:rPr>
          <w:color w:val="000000"/>
        </w:rPr>
      </w:pPr>
    </w:p>
    <w:p w14:paraId="6AE8FBF5" w14:textId="77777777" w:rsidR="00A83D1A" w:rsidRDefault="00A83D1A" w:rsidP="00A83D1A">
      <w:pPr>
        <w:pStyle w:val="NormalWeb"/>
        <w:spacing w:before="0" w:beforeAutospacing="0" w:after="0" w:afterAutospacing="0"/>
        <w:rPr>
          <w:color w:val="000000"/>
        </w:rPr>
      </w:pPr>
      <w:r>
        <w:rPr>
          <w:color w:val="000000"/>
        </w:rPr>
        <w:t xml:space="preserve"># = Legislation </w:t>
      </w:r>
    </w:p>
    <w:p w14:paraId="0716D979" w14:textId="77777777" w:rsidR="00A83D1A" w:rsidRDefault="00A83D1A" w:rsidP="00A83D1A">
      <w:pPr>
        <w:pStyle w:val="NormalWeb"/>
        <w:spacing w:before="0" w:beforeAutospacing="0" w:after="0" w:afterAutospacing="0"/>
        <w:rPr>
          <w:color w:val="000000"/>
        </w:rPr>
      </w:pPr>
      <w:r>
        <w:rPr>
          <w:color w:val="000000"/>
        </w:rPr>
        <w:t>BI = Ballot Initiative</w:t>
      </w:r>
    </w:p>
    <w:p w14:paraId="12A1A6FD" w14:textId="77777777" w:rsidR="00A83D1A" w:rsidRPr="00DB38E8" w:rsidRDefault="00A83D1A" w:rsidP="00A83D1A">
      <w:pPr>
        <w:pStyle w:val="NormalWeb"/>
        <w:spacing w:before="0" w:beforeAutospacing="0" w:after="0" w:afterAutospacing="0"/>
        <w:rPr>
          <w:b/>
          <w:bCs/>
          <w:color w:val="000000"/>
          <w:u w:val="single"/>
        </w:rPr>
      </w:pPr>
      <w:r>
        <w:rPr>
          <w:color w:val="000000"/>
        </w:rPr>
        <w:t>Exec. = Executive Order or Executive Action</w:t>
      </w:r>
      <w:r>
        <w:rPr>
          <w:rStyle w:val="FootnoteReference"/>
          <w:color w:val="000000"/>
        </w:rPr>
        <w:footnoteReference w:customMarkFollows="1" w:id="1"/>
        <w:t>***</w:t>
      </w:r>
    </w:p>
    <w:p w14:paraId="5E8FFBF2" w14:textId="77777777" w:rsidR="00A83D1A" w:rsidRPr="000365F4" w:rsidRDefault="00A83D1A" w:rsidP="00A83D1A">
      <w:pPr>
        <w:pStyle w:val="NormalWeb"/>
        <w:spacing w:before="0" w:beforeAutospacing="0" w:after="0" w:afterAutospacing="0"/>
        <w:rPr>
          <w:color w:val="000000"/>
        </w:rPr>
      </w:pPr>
    </w:p>
    <w:p w14:paraId="54C14A0E" w14:textId="77777777" w:rsidR="00A83D1A" w:rsidRPr="000365F4" w:rsidRDefault="00A83D1A" w:rsidP="00A83D1A">
      <w:pPr>
        <w:pStyle w:val="NormalWeb"/>
        <w:spacing w:before="0" w:beforeAutospacing="0" w:after="0" w:afterAutospacing="0"/>
        <w:rPr>
          <w:color w:val="000000"/>
        </w:rPr>
        <w:sectPr w:rsidR="00A83D1A" w:rsidRPr="000365F4" w:rsidSect="00473973">
          <w:headerReference w:type="even" r:id="rId113"/>
          <w:headerReference w:type="default" r:id="rId114"/>
          <w:footerReference w:type="default" r:id="rId115"/>
          <w:headerReference w:type="first" r:id="rId116"/>
          <w:endnotePr>
            <w:numFmt w:val="decimal"/>
          </w:endnotePr>
          <w:type w:val="continuous"/>
          <w:pgSz w:w="12240" w:h="15840"/>
          <w:pgMar w:top="1080" w:right="1440" w:bottom="1440" w:left="1440" w:header="576" w:footer="576" w:gutter="0"/>
          <w:cols w:space="720"/>
          <w:docGrid w:linePitch="360"/>
        </w:sectPr>
      </w:pPr>
    </w:p>
    <w:p w14:paraId="1642DE72" w14:textId="77777777" w:rsidR="00A83D1A" w:rsidRPr="00655E39" w:rsidRDefault="00A83D1A" w:rsidP="00A83D1A">
      <w:pPr>
        <w:pStyle w:val="NormalWeb"/>
        <w:spacing w:before="0" w:beforeAutospacing="0" w:after="0" w:afterAutospacing="0"/>
      </w:pPr>
      <w:r w:rsidRPr="00655E39">
        <w:t>Alabama (</w:t>
      </w:r>
      <w:r w:rsidRPr="007A182C">
        <w:t>0</w:t>
      </w:r>
      <w:r w:rsidRPr="00655E39">
        <w:t>)</w:t>
      </w:r>
    </w:p>
    <w:p w14:paraId="1E5C6959" w14:textId="77777777" w:rsidR="00A83D1A" w:rsidRPr="00655E39" w:rsidRDefault="00A83D1A" w:rsidP="00A83D1A">
      <w:pPr>
        <w:spacing w:before="0" w:after="0"/>
      </w:pPr>
      <w:bookmarkStart w:id="122" w:name="_Hlk30771159"/>
      <w:r w:rsidRPr="00655E39">
        <w:t>Alaska (0)</w:t>
      </w:r>
    </w:p>
    <w:p w14:paraId="5A423C12" w14:textId="77777777" w:rsidR="00A83D1A" w:rsidRPr="00655E39" w:rsidRDefault="00A83D1A" w:rsidP="00A83D1A">
      <w:pPr>
        <w:spacing w:before="0" w:after="0"/>
      </w:pPr>
      <w:r w:rsidRPr="00655E39">
        <w:t>Arizona (</w:t>
      </w:r>
      <w:r>
        <w:t>2</w:t>
      </w:r>
      <w:r w:rsidRPr="00655E39">
        <w:t>)</w:t>
      </w:r>
    </w:p>
    <w:p w14:paraId="3A0755FB" w14:textId="77777777" w:rsidR="00A83D1A" w:rsidRPr="00655E39" w:rsidRDefault="00A83D1A" w:rsidP="00A83D1A">
      <w:pPr>
        <w:spacing w:before="0" w:after="0"/>
      </w:pPr>
      <w:r w:rsidRPr="00655E39">
        <w:t>Arkansas (</w:t>
      </w:r>
      <w:r w:rsidRPr="007A182C">
        <w:t>0</w:t>
      </w:r>
      <w:r w:rsidRPr="00655E39">
        <w:t>)</w:t>
      </w:r>
    </w:p>
    <w:p w14:paraId="467A570C" w14:textId="77777777" w:rsidR="00A83D1A" w:rsidRPr="00655E39" w:rsidRDefault="00A83D1A" w:rsidP="00A83D1A">
      <w:pPr>
        <w:spacing w:before="0" w:after="0"/>
      </w:pPr>
      <w:r w:rsidRPr="00655E39">
        <w:t>California (</w:t>
      </w:r>
      <w:r>
        <w:t>12, 1 Exec.)</w:t>
      </w:r>
    </w:p>
    <w:p w14:paraId="5E6A5188" w14:textId="77777777" w:rsidR="00A83D1A" w:rsidRPr="00655E39" w:rsidRDefault="00A83D1A" w:rsidP="00A83D1A">
      <w:pPr>
        <w:spacing w:before="0" w:after="0"/>
      </w:pPr>
      <w:r w:rsidRPr="00655E39">
        <w:t>Colorado (</w:t>
      </w:r>
      <w:r>
        <w:t>4</w:t>
      </w:r>
      <w:r w:rsidRPr="00655E39">
        <w:t>)</w:t>
      </w:r>
    </w:p>
    <w:p w14:paraId="2FC6B702" w14:textId="77777777" w:rsidR="00A83D1A" w:rsidRPr="00655E39" w:rsidRDefault="00A83D1A" w:rsidP="00A83D1A">
      <w:pPr>
        <w:spacing w:before="0" w:after="0"/>
      </w:pPr>
      <w:r w:rsidRPr="00655E39">
        <w:t>Connecticut (</w:t>
      </w:r>
      <w:r w:rsidRPr="007A182C">
        <w:t>1</w:t>
      </w:r>
      <w:r w:rsidRPr="00655E39">
        <w:t>)</w:t>
      </w:r>
    </w:p>
    <w:p w14:paraId="75679114" w14:textId="77777777" w:rsidR="00A83D1A" w:rsidRPr="00655E39" w:rsidRDefault="00A83D1A" w:rsidP="00A83D1A">
      <w:pPr>
        <w:spacing w:before="0" w:after="0"/>
      </w:pPr>
      <w:r w:rsidRPr="00655E39">
        <w:t>Delaware (</w:t>
      </w:r>
      <w:r>
        <w:t>3</w:t>
      </w:r>
      <w:r w:rsidRPr="00655E39">
        <w:t>)</w:t>
      </w:r>
    </w:p>
    <w:p w14:paraId="2135A5CD" w14:textId="77777777" w:rsidR="00A83D1A" w:rsidRPr="00655E39" w:rsidRDefault="00A83D1A" w:rsidP="00A83D1A">
      <w:pPr>
        <w:spacing w:before="0" w:after="0"/>
      </w:pPr>
      <w:r w:rsidRPr="00655E39">
        <w:t>District of Columbia (</w:t>
      </w:r>
      <w:r>
        <w:t>1</w:t>
      </w:r>
      <w:r w:rsidRPr="00655E39">
        <w:t>)</w:t>
      </w:r>
    </w:p>
    <w:p w14:paraId="222674ED" w14:textId="77777777" w:rsidR="00A83D1A" w:rsidRPr="00655E39" w:rsidRDefault="00A83D1A" w:rsidP="00A83D1A">
      <w:pPr>
        <w:spacing w:before="0" w:after="0"/>
      </w:pPr>
      <w:r w:rsidRPr="00655E39">
        <w:t>Federal (</w:t>
      </w:r>
      <w:r>
        <w:t>0, 2</w:t>
      </w:r>
      <w:r w:rsidRPr="00655E39">
        <w:t xml:space="preserve"> Exec.)</w:t>
      </w:r>
    </w:p>
    <w:p w14:paraId="38607E91" w14:textId="77777777" w:rsidR="00A83D1A" w:rsidRPr="00655E39" w:rsidRDefault="00A83D1A" w:rsidP="00A83D1A">
      <w:pPr>
        <w:spacing w:before="0" w:after="0"/>
      </w:pPr>
      <w:r w:rsidRPr="00655E39">
        <w:t>Florida (</w:t>
      </w:r>
      <w:r w:rsidRPr="007A182C">
        <w:t>3</w:t>
      </w:r>
      <w:r w:rsidRPr="00655E39">
        <w:t>)</w:t>
      </w:r>
    </w:p>
    <w:p w14:paraId="68E44BAD" w14:textId="77777777" w:rsidR="00A83D1A" w:rsidRPr="00655E39" w:rsidRDefault="00A83D1A" w:rsidP="00A83D1A">
      <w:pPr>
        <w:spacing w:before="0" w:after="0"/>
      </w:pPr>
      <w:r w:rsidRPr="00655E39">
        <w:t>Georgia (</w:t>
      </w:r>
      <w:r w:rsidRPr="007A182C">
        <w:t>0</w:t>
      </w:r>
      <w:r w:rsidRPr="00655E39">
        <w:t>)</w:t>
      </w:r>
    </w:p>
    <w:p w14:paraId="1938253C" w14:textId="77777777" w:rsidR="00A83D1A" w:rsidRPr="00655E39" w:rsidRDefault="00A83D1A" w:rsidP="00A83D1A">
      <w:pPr>
        <w:spacing w:before="0" w:after="0"/>
      </w:pPr>
      <w:r w:rsidRPr="00655E39">
        <w:t>Hawaii (0)</w:t>
      </w:r>
    </w:p>
    <w:p w14:paraId="19F92C2A" w14:textId="77777777" w:rsidR="00A83D1A" w:rsidRPr="00655E39" w:rsidRDefault="00A83D1A" w:rsidP="00A83D1A">
      <w:pPr>
        <w:spacing w:before="0" w:after="0"/>
      </w:pPr>
      <w:r w:rsidRPr="00655E39">
        <w:t>Idaho (</w:t>
      </w:r>
      <w:r w:rsidRPr="007A182C">
        <w:t>3</w:t>
      </w:r>
      <w:r w:rsidRPr="00655E39">
        <w:t>)</w:t>
      </w:r>
    </w:p>
    <w:p w14:paraId="07201809" w14:textId="77777777" w:rsidR="00A83D1A" w:rsidRPr="00655E39" w:rsidRDefault="00A83D1A" w:rsidP="00A83D1A">
      <w:pPr>
        <w:spacing w:before="0" w:after="0"/>
      </w:pPr>
      <w:r w:rsidRPr="00655E39">
        <w:t>Illinois (</w:t>
      </w:r>
      <w:r w:rsidRPr="007A182C">
        <w:t>5</w:t>
      </w:r>
      <w:r w:rsidRPr="00655E39">
        <w:t>)</w:t>
      </w:r>
    </w:p>
    <w:p w14:paraId="7546BD66" w14:textId="77777777" w:rsidR="00A83D1A" w:rsidRPr="00655E39" w:rsidRDefault="00A83D1A" w:rsidP="00A83D1A">
      <w:pPr>
        <w:spacing w:before="0" w:after="0"/>
      </w:pPr>
      <w:r w:rsidRPr="00655E39">
        <w:t>Indiana (</w:t>
      </w:r>
      <w:r w:rsidRPr="007A182C">
        <w:t>1</w:t>
      </w:r>
      <w:r w:rsidRPr="00655E39">
        <w:t>)</w:t>
      </w:r>
    </w:p>
    <w:p w14:paraId="35DCF1BC" w14:textId="77777777" w:rsidR="00A83D1A" w:rsidRPr="00655E39" w:rsidRDefault="00A83D1A" w:rsidP="00A83D1A">
      <w:pPr>
        <w:spacing w:before="0" w:after="0"/>
      </w:pPr>
      <w:r w:rsidRPr="00655E39">
        <w:t>Iowa (0)</w:t>
      </w:r>
    </w:p>
    <w:p w14:paraId="7832808D" w14:textId="77777777" w:rsidR="00A83D1A" w:rsidRPr="00655E39" w:rsidRDefault="00A83D1A" w:rsidP="00A83D1A">
      <w:pPr>
        <w:spacing w:before="0" w:after="0"/>
      </w:pPr>
      <w:r w:rsidRPr="00655E39">
        <w:t>Kansas (</w:t>
      </w:r>
      <w:r w:rsidRPr="007A182C">
        <w:t>2</w:t>
      </w:r>
      <w:r w:rsidRPr="00655E39">
        <w:t>)</w:t>
      </w:r>
    </w:p>
    <w:p w14:paraId="447A9776" w14:textId="77777777" w:rsidR="00A83D1A" w:rsidRPr="00655E39" w:rsidRDefault="00A83D1A" w:rsidP="00A83D1A">
      <w:pPr>
        <w:spacing w:before="0" w:after="0"/>
      </w:pPr>
      <w:r w:rsidRPr="00655E39">
        <w:t>Kentucky (</w:t>
      </w:r>
      <w:r w:rsidRPr="007A182C">
        <w:t>0</w:t>
      </w:r>
      <w:r w:rsidRPr="00655E39">
        <w:t>)</w:t>
      </w:r>
    </w:p>
    <w:p w14:paraId="2E11559F" w14:textId="77777777" w:rsidR="00A83D1A" w:rsidRPr="00655E39" w:rsidRDefault="00A83D1A" w:rsidP="00A83D1A">
      <w:pPr>
        <w:spacing w:before="0" w:after="0"/>
      </w:pPr>
      <w:r w:rsidRPr="00655E39">
        <w:t>Louisiana (</w:t>
      </w:r>
      <w:r>
        <w:t>4</w:t>
      </w:r>
      <w:r w:rsidRPr="00655E39">
        <w:t>)</w:t>
      </w:r>
    </w:p>
    <w:p w14:paraId="6A0E80BD" w14:textId="77777777" w:rsidR="00A83D1A" w:rsidRPr="00655E39" w:rsidRDefault="00A83D1A" w:rsidP="00A83D1A">
      <w:pPr>
        <w:spacing w:before="0" w:after="0"/>
      </w:pPr>
      <w:r w:rsidRPr="00655E39">
        <w:t>Maine (</w:t>
      </w:r>
      <w:r w:rsidRPr="007A182C">
        <w:t>1</w:t>
      </w:r>
      <w:r w:rsidRPr="00655E39">
        <w:t>)</w:t>
      </w:r>
    </w:p>
    <w:p w14:paraId="496DB38B" w14:textId="77777777" w:rsidR="00A83D1A" w:rsidRPr="00655E39" w:rsidRDefault="00A83D1A" w:rsidP="00A83D1A">
      <w:pPr>
        <w:spacing w:before="0" w:after="0"/>
      </w:pPr>
      <w:r w:rsidRPr="00655E39">
        <w:t>Maryland (</w:t>
      </w:r>
      <w:r>
        <w:t>2, 1 BI</w:t>
      </w:r>
      <w:r w:rsidRPr="00655E39">
        <w:t>)</w:t>
      </w:r>
    </w:p>
    <w:p w14:paraId="108DB005" w14:textId="77777777" w:rsidR="00A83D1A" w:rsidRPr="00655E39" w:rsidRDefault="00A83D1A" w:rsidP="00A83D1A">
      <w:pPr>
        <w:spacing w:before="0" w:after="0"/>
      </w:pPr>
      <w:r w:rsidRPr="00655E39">
        <w:t>Massachusetts (</w:t>
      </w:r>
      <w:r w:rsidRPr="007A182C">
        <w:t>1</w:t>
      </w:r>
      <w:r w:rsidRPr="00655E39">
        <w:t>)</w:t>
      </w:r>
    </w:p>
    <w:p w14:paraId="26A65F19" w14:textId="77777777" w:rsidR="00A83D1A" w:rsidRPr="00655E39" w:rsidRDefault="00A83D1A" w:rsidP="00A83D1A">
      <w:pPr>
        <w:spacing w:before="0" w:after="0"/>
      </w:pPr>
      <w:r w:rsidRPr="00655E39">
        <w:t>Michigan (</w:t>
      </w:r>
      <w:r w:rsidRPr="007A182C">
        <w:t>1</w:t>
      </w:r>
      <w:r w:rsidRPr="00655E39">
        <w:t>)</w:t>
      </w:r>
    </w:p>
    <w:p w14:paraId="579B0D29" w14:textId="77777777" w:rsidR="00A83D1A" w:rsidRPr="00655E39" w:rsidRDefault="00A83D1A" w:rsidP="00A83D1A">
      <w:pPr>
        <w:spacing w:before="0" w:after="0"/>
      </w:pPr>
      <w:r w:rsidRPr="00655E39">
        <w:t>Minnesota (</w:t>
      </w:r>
      <w:r w:rsidRPr="007A182C">
        <w:t>1</w:t>
      </w:r>
      <w:r w:rsidRPr="00655E39">
        <w:t>)</w:t>
      </w:r>
    </w:p>
    <w:p w14:paraId="7254B7E1" w14:textId="77777777" w:rsidR="00A83D1A" w:rsidRPr="00655E39" w:rsidRDefault="00A83D1A" w:rsidP="00A83D1A">
      <w:pPr>
        <w:spacing w:before="0" w:after="0"/>
      </w:pPr>
      <w:r w:rsidRPr="00655E39">
        <w:t>Mississippi (</w:t>
      </w:r>
      <w:r w:rsidRPr="007A182C">
        <w:t>0</w:t>
      </w:r>
      <w:r w:rsidRPr="00655E39">
        <w:t>)</w:t>
      </w:r>
    </w:p>
    <w:p w14:paraId="371F38B6" w14:textId="77777777" w:rsidR="00A83D1A" w:rsidRPr="00655E39" w:rsidRDefault="00A83D1A" w:rsidP="00A83D1A">
      <w:pPr>
        <w:spacing w:before="0" w:after="0"/>
      </w:pPr>
      <w:r w:rsidRPr="00655E39">
        <w:t>Missouri (</w:t>
      </w:r>
      <w:r w:rsidRPr="007A182C">
        <w:t>1</w:t>
      </w:r>
      <w:r>
        <w:t xml:space="preserve"> BI, 1 Exec.</w:t>
      </w:r>
      <w:r w:rsidRPr="00655E39">
        <w:t>)</w:t>
      </w:r>
    </w:p>
    <w:p w14:paraId="43CF6F44" w14:textId="77777777" w:rsidR="00A83D1A" w:rsidRPr="00655E39" w:rsidRDefault="00A83D1A" w:rsidP="00A83D1A">
      <w:pPr>
        <w:spacing w:before="0" w:after="0"/>
      </w:pPr>
      <w:r w:rsidRPr="00655E39">
        <w:t>Montana (</w:t>
      </w:r>
      <w:r w:rsidRPr="007A182C">
        <w:t>0</w:t>
      </w:r>
      <w:r w:rsidRPr="00655E39">
        <w:t>)</w:t>
      </w:r>
    </w:p>
    <w:p w14:paraId="07EC52AE" w14:textId="77777777" w:rsidR="00A83D1A" w:rsidRPr="00655E39" w:rsidRDefault="00A83D1A" w:rsidP="00A83D1A">
      <w:pPr>
        <w:spacing w:before="0" w:after="0"/>
      </w:pPr>
      <w:r w:rsidRPr="00655E39">
        <w:t>Nebraska (0)</w:t>
      </w:r>
    </w:p>
    <w:p w14:paraId="102CA1EC" w14:textId="77777777" w:rsidR="00A83D1A" w:rsidRPr="00655E39" w:rsidRDefault="00A83D1A" w:rsidP="00A83D1A">
      <w:pPr>
        <w:spacing w:before="0" w:after="0"/>
      </w:pPr>
      <w:r w:rsidRPr="00655E39">
        <w:t>Nevada (</w:t>
      </w:r>
      <w:r w:rsidRPr="007A182C">
        <w:t>0</w:t>
      </w:r>
      <w:r w:rsidRPr="00655E39">
        <w:t>)</w:t>
      </w:r>
    </w:p>
    <w:p w14:paraId="1B4CA3DE" w14:textId="77777777" w:rsidR="00A83D1A" w:rsidRPr="00655E39" w:rsidRDefault="00A83D1A" w:rsidP="00A83D1A">
      <w:pPr>
        <w:spacing w:before="0" w:after="0"/>
      </w:pPr>
      <w:r w:rsidRPr="00655E39">
        <w:t>New Hampshire (</w:t>
      </w:r>
      <w:r w:rsidRPr="007A182C">
        <w:t>1</w:t>
      </w:r>
      <w:r w:rsidRPr="00655E39">
        <w:t>)</w:t>
      </w:r>
    </w:p>
    <w:p w14:paraId="663739E9" w14:textId="77777777" w:rsidR="00A83D1A" w:rsidRPr="00655E39" w:rsidRDefault="00A83D1A" w:rsidP="00A83D1A">
      <w:pPr>
        <w:spacing w:before="0" w:after="0"/>
      </w:pPr>
      <w:r w:rsidRPr="00655E39">
        <w:t>New Jersey (</w:t>
      </w:r>
      <w:r w:rsidRPr="007A182C">
        <w:t>2</w:t>
      </w:r>
      <w:r w:rsidRPr="00655E39">
        <w:t>)</w:t>
      </w:r>
    </w:p>
    <w:p w14:paraId="6FB59DAC" w14:textId="77777777" w:rsidR="00A83D1A" w:rsidRPr="00655E39" w:rsidRDefault="00A83D1A" w:rsidP="00A83D1A">
      <w:pPr>
        <w:spacing w:before="0" w:after="0"/>
      </w:pPr>
      <w:r w:rsidRPr="00655E39">
        <w:t>New Mexico (</w:t>
      </w:r>
      <w:r w:rsidRPr="007A182C">
        <w:t>0</w:t>
      </w:r>
      <w:r w:rsidRPr="00655E39">
        <w:t>)</w:t>
      </w:r>
    </w:p>
    <w:p w14:paraId="256EBD42" w14:textId="77777777" w:rsidR="00A83D1A" w:rsidRPr="00655E39" w:rsidRDefault="00A83D1A" w:rsidP="00A83D1A">
      <w:pPr>
        <w:spacing w:before="0" w:after="0"/>
      </w:pPr>
      <w:r w:rsidRPr="00655E39">
        <w:t>New York (</w:t>
      </w:r>
      <w:r w:rsidRPr="007A182C">
        <w:t>0</w:t>
      </w:r>
      <w:r w:rsidRPr="00655E39">
        <w:t>)</w:t>
      </w:r>
    </w:p>
    <w:p w14:paraId="245F4480" w14:textId="77777777" w:rsidR="00A83D1A" w:rsidRPr="00655E39" w:rsidRDefault="00A83D1A" w:rsidP="00A83D1A">
      <w:pPr>
        <w:spacing w:before="0" w:after="0"/>
      </w:pPr>
      <w:r w:rsidRPr="00655E39">
        <w:t>North Carolina (</w:t>
      </w:r>
      <w:r>
        <w:t>1</w:t>
      </w:r>
      <w:r w:rsidRPr="00655E39">
        <w:t>)</w:t>
      </w:r>
    </w:p>
    <w:p w14:paraId="75D3ACD3" w14:textId="77777777" w:rsidR="00A83D1A" w:rsidRPr="00655E39" w:rsidRDefault="00A83D1A" w:rsidP="00A83D1A">
      <w:pPr>
        <w:spacing w:before="0" w:after="0"/>
      </w:pPr>
      <w:r w:rsidRPr="00655E39">
        <w:t>North Dakota (</w:t>
      </w:r>
      <w:r w:rsidRPr="007A182C">
        <w:t>0</w:t>
      </w:r>
      <w:r w:rsidRPr="00655E39">
        <w:t>)</w:t>
      </w:r>
    </w:p>
    <w:p w14:paraId="549A220C" w14:textId="77777777" w:rsidR="00A83D1A" w:rsidRPr="00655E39" w:rsidRDefault="00A83D1A" w:rsidP="00A83D1A">
      <w:pPr>
        <w:spacing w:before="0" w:after="0"/>
      </w:pPr>
      <w:r w:rsidRPr="00655E39">
        <w:t>Ohio (</w:t>
      </w:r>
      <w:r w:rsidRPr="007A182C">
        <w:t>1</w:t>
      </w:r>
      <w:r w:rsidRPr="00655E39">
        <w:t>)</w:t>
      </w:r>
    </w:p>
    <w:p w14:paraId="381908E4" w14:textId="77777777" w:rsidR="00A83D1A" w:rsidRPr="00655E39" w:rsidRDefault="00A83D1A" w:rsidP="00A83D1A">
      <w:pPr>
        <w:spacing w:before="0" w:after="0"/>
      </w:pPr>
      <w:r w:rsidRPr="00655E39">
        <w:t>Oklahoma (</w:t>
      </w:r>
      <w:r w:rsidRPr="007A182C">
        <w:t>4</w:t>
      </w:r>
      <w:r w:rsidRPr="00655E39">
        <w:t>)</w:t>
      </w:r>
    </w:p>
    <w:p w14:paraId="3376E733" w14:textId="77777777" w:rsidR="00A83D1A" w:rsidRPr="00655E39" w:rsidRDefault="00A83D1A" w:rsidP="00A83D1A">
      <w:pPr>
        <w:spacing w:before="0" w:after="0"/>
      </w:pPr>
      <w:r w:rsidRPr="00655E39">
        <w:t>Oregon (</w:t>
      </w:r>
      <w:r w:rsidRPr="007A182C">
        <w:t>0</w:t>
      </w:r>
      <w:r>
        <w:t>, 2 Exec.</w:t>
      </w:r>
      <w:r w:rsidRPr="00655E39">
        <w:t>)</w:t>
      </w:r>
    </w:p>
    <w:p w14:paraId="7390573B" w14:textId="77777777" w:rsidR="00A83D1A" w:rsidRPr="00655E39" w:rsidRDefault="00A83D1A" w:rsidP="00A83D1A">
      <w:pPr>
        <w:spacing w:before="0" w:after="0"/>
      </w:pPr>
      <w:r w:rsidRPr="00655E39">
        <w:t>Pennsylvania (0)</w:t>
      </w:r>
    </w:p>
    <w:p w14:paraId="036F6C1F" w14:textId="77777777" w:rsidR="00A83D1A" w:rsidRPr="00655E39" w:rsidRDefault="00A83D1A" w:rsidP="00A83D1A">
      <w:pPr>
        <w:spacing w:before="0" w:after="0"/>
      </w:pPr>
      <w:r w:rsidRPr="00655E39">
        <w:t>Rhode Island (</w:t>
      </w:r>
      <w:r w:rsidRPr="007A182C">
        <w:t>1</w:t>
      </w:r>
      <w:r w:rsidRPr="00655E39">
        <w:t>)</w:t>
      </w:r>
    </w:p>
    <w:p w14:paraId="64939423" w14:textId="77777777" w:rsidR="00A83D1A" w:rsidRPr="00655E39" w:rsidRDefault="00A83D1A" w:rsidP="00A83D1A">
      <w:pPr>
        <w:spacing w:before="0" w:after="0"/>
      </w:pPr>
      <w:r w:rsidRPr="00655E39">
        <w:t>South Carolina (</w:t>
      </w:r>
      <w:r w:rsidRPr="007A182C">
        <w:t>1</w:t>
      </w:r>
      <w:r w:rsidRPr="00655E39">
        <w:t>)</w:t>
      </w:r>
    </w:p>
    <w:p w14:paraId="0CA6E95F" w14:textId="77777777" w:rsidR="00A83D1A" w:rsidRPr="00655E39" w:rsidRDefault="00A83D1A" w:rsidP="00A83D1A">
      <w:pPr>
        <w:spacing w:before="0" w:after="0"/>
      </w:pPr>
      <w:r w:rsidRPr="00655E39">
        <w:t>South Dakota (1)</w:t>
      </w:r>
    </w:p>
    <w:p w14:paraId="7A538F24" w14:textId="77777777" w:rsidR="00A83D1A" w:rsidRPr="00655E39" w:rsidRDefault="00A83D1A" w:rsidP="00A83D1A">
      <w:pPr>
        <w:spacing w:before="0" w:after="0"/>
      </w:pPr>
      <w:r w:rsidRPr="00655E39">
        <w:t>Tennessee (</w:t>
      </w:r>
      <w:r>
        <w:t>3</w:t>
      </w:r>
      <w:r w:rsidRPr="00655E39">
        <w:t>)</w:t>
      </w:r>
    </w:p>
    <w:p w14:paraId="72A749AB" w14:textId="77777777" w:rsidR="00A83D1A" w:rsidRPr="00655E39" w:rsidRDefault="00A83D1A" w:rsidP="00A83D1A">
      <w:pPr>
        <w:spacing w:before="0" w:after="0"/>
      </w:pPr>
      <w:r w:rsidRPr="00655E39">
        <w:t>Texas (</w:t>
      </w:r>
      <w:r w:rsidRPr="007A182C">
        <w:t>0</w:t>
      </w:r>
      <w:r w:rsidRPr="00655E39">
        <w:t>)</w:t>
      </w:r>
    </w:p>
    <w:p w14:paraId="16C20D0D" w14:textId="77777777" w:rsidR="00A83D1A" w:rsidRPr="00655E39" w:rsidRDefault="00A83D1A" w:rsidP="00A83D1A">
      <w:pPr>
        <w:spacing w:before="0" w:after="0"/>
      </w:pPr>
      <w:r w:rsidRPr="00655E39">
        <w:t>Utah (</w:t>
      </w:r>
      <w:r w:rsidRPr="007A182C">
        <w:t>3</w:t>
      </w:r>
      <w:r w:rsidRPr="00655E39">
        <w:t>)</w:t>
      </w:r>
    </w:p>
    <w:p w14:paraId="2D7B5CCD" w14:textId="77777777" w:rsidR="00A83D1A" w:rsidRPr="00655E39" w:rsidRDefault="00A83D1A" w:rsidP="00A83D1A">
      <w:pPr>
        <w:spacing w:before="0" w:after="0"/>
      </w:pPr>
      <w:r w:rsidRPr="00655E39">
        <w:t>Vermont (</w:t>
      </w:r>
      <w:r w:rsidRPr="007A182C">
        <w:t>1</w:t>
      </w:r>
      <w:r w:rsidRPr="00655E39">
        <w:t>)</w:t>
      </w:r>
    </w:p>
    <w:p w14:paraId="70A3FD56" w14:textId="77777777" w:rsidR="00A83D1A" w:rsidRPr="00655E39" w:rsidRDefault="00A83D1A" w:rsidP="00A83D1A">
      <w:pPr>
        <w:spacing w:before="0" w:after="0"/>
      </w:pPr>
      <w:r w:rsidRPr="00655E39">
        <w:t>Virginia (</w:t>
      </w:r>
      <w:r>
        <w:t>2, 1 Exec.</w:t>
      </w:r>
      <w:r w:rsidRPr="00655E39">
        <w:t>)</w:t>
      </w:r>
    </w:p>
    <w:p w14:paraId="5E3AB66A" w14:textId="77777777" w:rsidR="00A83D1A" w:rsidRPr="00655E39" w:rsidRDefault="00A83D1A" w:rsidP="00A83D1A">
      <w:pPr>
        <w:spacing w:before="0" w:after="0"/>
      </w:pPr>
      <w:r w:rsidRPr="00655E39">
        <w:t>Washington (</w:t>
      </w:r>
      <w:r w:rsidRPr="007A182C">
        <w:t>1</w:t>
      </w:r>
      <w:r w:rsidRPr="00655E39">
        <w:t>)</w:t>
      </w:r>
    </w:p>
    <w:p w14:paraId="0D74E930" w14:textId="77777777" w:rsidR="00A83D1A" w:rsidRPr="00655E39" w:rsidRDefault="00A83D1A" w:rsidP="00A83D1A">
      <w:pPr>
        <w:spacing w:before="0" w:after="0"/>
      </w:pPr>
      <w:r w:rsidRPr="00655E39">
        <w:t>West Virginia (</w:t>
      </w:r>
      <w:r w:rsidRPr="007A182C">
        <w:t>0</w:t>
      </w:r>
      <w:r w:rsidRPr="00655E39">
        <w:t>)</w:t>
      </w:r>
    </w:p>
    <w:p w14:paraId="59228065" w14:textId="77777777" w:rsidR="00A83D1A" w:rsidRPr="00655E39" w:rsidRDefault="00A83D1A" w:rsidP="00A83D1A">
      <w:pPr>
        <w:spacing w:before="0" w:after="0"/>
      </w:pPr>
      <w:r w:rsidRPr="00655E39">
        <w:t>Wisconsin (0</w:t>
      </w:r>
      <w:r>
        <w:t>, 1 Exec.</w:t>
      </w:r>
      <w:r w:rsidRPr="00655E39">
        <w:t>)</w:t>
      </w:r>
    </w:p>
    <w:p w14:paraId="1BA4981B" w14:textId="77777777" w:rsidR="00A83D1A" w:rsidRPr="00655E39" w:rsidRDefault="00A83D1A" w:rsidP="00A83D1A">
      <w:pPr>
        <w:pBdr>
          <w:bottom w:val="single" w:sz="6" w:space="1" w:color="auto"/>
        </w:pBdr>
        <w:spacing w:before="0" w:after="0"/>
      </w:pPr>
      <w:r w:rsidRPr="00655E39">
        <w:t>Wyoming (</w:t>
      </w:r>
      <w:r w:rsidRPr="007A182C">
        <w:t>1</w:t>
      </w:r>
      <w:r w:rsidRPr="00655E39">
        <w:t>)</w:t>
      </w:r>
    </w:p>
    <w:p w14:paraId="146C0F7D" w14:textId="77777777" w:rsidR="00A83D1A" w:rsidRPr="007A182C" w:rsidRDefault="00A83D1A" w:rsidP="00A83D1A">
      <w:pPr>
        <w:pBdr>
          <w:bottom w:val="single" w:sz="6" w:space="1" w:color="auto"/>
        </w:pBdr>
        <w:spacing w:before="0" w:after="0"/>
        <w:rPr>
          <w:highlight w:val="yellow"/>
        </w:rPr>
      </w:pPr>
    </w:p>
    <w:p w14:paraId="109AF36C" w14:textId="77777777" w:rsidR="00A83D1A" w:rsidRPr="007A182C" w:rsidRDefault="00A83D1A" w:rsidP="00A83D1A">
      <w:pPr>
        <w:spacing w:before="0" w:after="0"/>
        <w:rPr>
          <w:highlight w:val="yellow"/>
        </w:rPr>
      </w:pPr>
    </w:p>
    <w:p w14:paraId="237934E0" w14:textId="77777777" w:rsidR="00A83D1A" w:rsidRPr="006A0E0A" w:rsidRDefault="00A83D1A" w:rsidP="00A83D1A">
      <w:pPr>
        <w:spacing w:before="0" w:after="0"/>
      </w:pPr>
      <w:r w:rsidRPr="00655E39">
        <w:t>TOTAL (</w:t>
      </w:r>
      <w:r>
        <w:t>70</w:t>
      </w:r>
      <w:r w:rsidRPr="00655E39">
        <w:t>;</w:t>
      </w:r>
      <w:r>
        <w:t xml:space="preserve"> 2 BI, 8</w:t>
      </w:r>
      <w:r w:rsidRPr="00655E39">
        <w:t xml:space="preserve"> E</w:t>
      </w:r>
      <w:r w:rsidRPr="007A182C">
        <w:t>A</w:t>
      </w:r>
      <w:r w:rsidRPr="00655E39">
        <w:t>)</w:t>
      </w:r>
    </w:p>
    <w:p w14:paraId="7BEE4984" w14:textId="77777777" w:rsidR="00A83D1A" w:rsidRDefault="00A83D1A" w:rsidP="00A83D1A">
      <w:pPr>
        <w:pStyle w:val="NormalWeb"/>
        <w:keepNext/>
        <w:keepLines/>
        <w:spacing w:before="80" w:after="80"/>
        <w:rPr>
          <w:b/>
          <w:sz w:val="24"/>
        </w:rPr>
        <w:sectPr w:rsidR="00A83D1A" w:rsidSect="00EB3C16">
          <w:headerReference w:type="even" r:id="rId117"/>
          <w:headerReference w:type="default" r:id="rId118"/>
          <w:footerReference w:type="default" r:id="rId119"/>
          <w:headerReference w:type="first" r:id="rId120"/>
          <w:endnotePr>
            <w:numFmt w:val="decimal"/>
          </w:endnotePr>
          <w:type w:val="continuous"/>
          <w:pgSz w:w="12240" w:h="15840"/>
          <w:pgMar w:top="1080" w:right="1440" w:bottom="1440" w:left="1440" w:header="576" w:footer="432" w:gutter="0"/>
          <w:pgNumType w:start="35"/>
          <w:cols w:num="3" w:space="720"/>
          <w:docGrid w:linePitch="360"/>
        </w:sectPr>
      </w:pPr>
    </w:p>
    <w:p w14:paraId="7F874C7A" w14:textId="77777777" w:rsidR="00A83D1A" w:rsidRDefault="00A83D1A" w:rsidP="00A83D1A">
      <w:pPr>
        <w:pStyle w:val="NormalWeb"/>
        <w:keepNext/>
        <w:keepLines/>
        <w:spacing w:before="80" w:after="80"/>
        <w:jc w:val="center"/>
        <w:rPr>
          <w:b/>
          <w:sz w:val="24"/>
        </w:rPr>
      </w:pPr>
    </w:p>
    <w:p w14:paraId="048DEA85" w14:textId="77777777" w:rsidR="00A83D1A" w:rsidRDefault="00A83D1A" w:rsidP="00A83D1A">
      <w:pPr>
        <w:pStyle w:val="NormalWeb"/>
        <w:keepNext/>
        <w:keepLines/>
        <w:spacing w:before="80" w:after="80"/>
        <w:rPr>
          <w:b/>
          <w:sz w:val="24"/>
        </w:rPr>
      </w:pPr>
    </w:p>
    <w:p w14:paraId="536AB014" w14:textId="77777777" w:rsidR="00A83D1A" w:rsidRPr="00DD60DC" w:rsidRDefault="00A83D1A" w:rsidP="00A83D1A">
      <w:pPr>
        <w:pStyle w:val="NormalWeb"/>
        <w:keepNext/>
        <w:keepLines/>
        <w:spacing w:before="80" w:after="80"/>
        <w:rPr>
          <w:bCs/>
          <w:sz w:val="24"/>
        </w:rPr>
        <w:sectPr w:rsidR="00A83D1A" w:rsidRPr="00DD60DC" w:rsidSect="00EB3C16">
          <w:endnotePr>
            <w:numFmt w:val="decimal"/>
          </w:endnotePr>
          <w:type w:val="continuous"/>
          <w:pgSz w:w="12240" w:h="15840"/>
          <w:pgMar w:top="1080" w:right="1440" w:bottom="1440" w:left="1440" w:header="576" w:footer="432" w:gutter="0"/>
          <w:pgNumType w:start="35"/>
          <w:cols w:num="3" w:space="720"/>
          <w:docGrid w:linePitch="360"/>
        </w:sectPr>
      </w:pPr>
    </w:p>
    <w:tbl>
      <w:tblPr>
        <w:tblW w:w="10810" w:type="dxa"/>
        <w:jc w:val="center"/>
        <w:tblLayout w:type="fixed"/>
        <w:tblCellMar>
          <w:left w:w="0" w:type="dxa"/>
          <w:right w:w="0" w:type="dxa"/>
        </w:tblCellMar>
        <w:tblLook w:val="04A0" w:firstRow="1" w:lastRow="0" w:firstColumn="1" w:lastColumn="0" w:noHBand="0" w:noVBand="1"/>
      </w:tblPr>
      <w:tblGrid>
        <w:gridCol w:w="712"/>
        <w:gridCol w:w="1440"/>
        <w:gridCol w:w="1530"/>
        <w:gridCol w:w="7128"/>
      </w:tblGrid>
      <w:tr w:rsidR="00A83D1A" w:rsidRPr="00CC1012" w14:paraId="27DB8899" w14:textId="77777777" w:rsidTr="007A182C">
        <w:trPr>
          <w:cantSplit/>
          <w:trHeight w:val="315"/>
          <w:tblHeader/>
          <w:jc w:val="center"/>
        </w:trPr>
        <w:tc>
          <w:tcPr>
            <w:tcW w:w="712" w:type="dxa"/>
            <w:tcBorders>
              <w:top w:val="single" w:sz="6" w:space="0" w:color="000000"/>
              <w:left w:val="single" w:sz="6" w:space="0" w:color="CCCCCC"/>
              <w:bottom w:val="single" w:sz="6" w:space="0" w:color="000000"/>
              <w:right w:val="single" w:sz="6" w:space="0" w:color="CCCCCC"/>
            </w:tcBorders>
            <w:shd w:val="clear" w:color="auto" w:fill="4472C4" w:themeFill="accent1"/>
            <w:tcMar>
              <w:top w:w="30" w:type="dxa"/>
              <w:left w:w="45" w:type="dxa"/>
              <w:bottom w:w="30" w:type="dxa"/>
              <w:right w:w="45" w:type="dxa"/>
            </w:tcMar>
            <w:vAlign w:val="center"/>
          </w:tcPr>
          <w:p w14:paraId="3EF1DF35" w14:textId="77777777" w:rsidR="00A83D1A" w:rsidRPr="00CC1012" w:rsidRDefault="00A83D1A" w:rsidP="007A182C">
            <w:pPr>
              <w:pStyle w:val="NormalWeb"/>
              <w:keepNext/>
              <w:keepLines/>
              <w:spacing w:before="80" w:after="80"/>
              <w:jc w:val="center"/>
              <w:rPr>
                <w:bCs/>
                <w:sz w:val="24"/>
              </w:rPr>
            </w:pPr>
            <w:r w:rsidRPr="00CC1012">
              <w:rPr>
                <w:b/>
                <w:sz w:val="24"/>
              </w:rPr>
              <w:lastRenderedPageBreak/>
              <w:t>State</w:t>
            </w:r>
          </w:p>
        </w:tc>
        <w:tc>
          <w:tcPr>
            <w:tcW w:w="1440" w:type="dxa"/>
            <w:tcBorders>
              <w:top w:val="single" w:sz="6" w:space="0" w:color="000000"/>
              <w:left w:val="single" w:sz="6" w:space="0" w:color="CCCCCC"/>
              <w:bottom w:val="single" w:sz="6" w:space="0" w:color="000000"/>
              <w:right w:val="single" w:sz="6" w:space="0" w:color="CCCCCC"/>
            </w:tcBorders>
            <w:shd w:val="clear" w:color="auto" w:fill="4472C4" w:themeFill="accent1"/>
            <w:tcMar>
              <w:top w:w="30" w:type="dxa"/>
              <w:left w:w="45" w:type="dxa"/>
              <w:bottom w:w="30" w:type="dxa"/>
              <w:right w:w="45" w:type="dxa"/>
            </w:tcMar>
            <w:vAlign w:val="center"/>
          </w:tcPr>
          <w:p w14:paraId="600CDC54" w14:textId="77777777" w:rsidR="00A83D1A" w:rsidRPr="00CC1012" w:rsidRDefault="00A83D1A" w:rsidP="007A182C">
            <w:pPr>
              <w:pStyle w:val="NormalWeb"/>
              <w:keepNext/>
              <w:keepLines/>
              <w:spacing w:before="80" w:after="80"/>
              <w:jc w:val="center"/>
              <w:rPr>
                <w:bCs/>
                <w:sz w:val="24"/>
              </w:rPr>
            </w:pPr>
            <w:r w:rsidRPr="00CC1012">
              <w:rPr>
                <w:b/>
                <w:sz w:val="24"/>
              </w:rPr>
              <w:t>Issue</w:t>
            </w:r>
          </w:p>
        </w:tc>
        <w:tc>
          <w:tcPr>
            <w:tcW w:w="1530" w:type="dxa"/>
            <w:tcBorders>
              <w:top w:val="single" w:sz="6" w:space="0" w:color="000000"/>
              <w:left w:val="single" w:sz="6" w:space="0" w:color="CCCCCC"/>
              <w:bottom w:val="single" w:sz="6" w:space="0" w:color="000000"/>
              <w:right w:val="single" w:sz="6" w:space="0" w:color="CCCCCC"/>
            </w:tcBorders>
            <w:shd w:val="clear" w:color="auto" w:fill="4472C4" w:themeFill="accent1"/>
            <w:tcMar>
              <w:top w:w="30" w:type="dxa"/>
              <w:left w:w="45" w:type="dxa"/>
              <w:bottom w:w="30" w:type="dxa"/>
              <w:right w:w="45" w:type="dxa"/>
            </w:tcMar>
            <w:vAlign w:val="center"/>
          </w:tcPr>
          <w:p w14:paraId="686D67D1" w14:textId="77777777" w:rsidR="00A83D1A" w:rsidRPr="00CC1012" w:rsidRDefault="00A83D1A" w:rsidP="007A182C">
            <w:pPr>
              <w:pStyle w:val="NormalWeb"/>
              <w:keepNext/>
              <w:keepLines/>
              <w:spacing w:before="80" w:after="80"/>
              <w:jc w:val="center"/>
              <w:rPr>
                <w:bCs/>
                <w:sz w:val="24"/>
                <w:u w:val="single"/>
              </w:rPr>
            </w:pPr>
            <w:r w:rsidRPr="00CC1012">
              <w:rPr>
                <w:b/>
                <w:sz w:val="24"/>
              </w:rPr>
              <w:t>Bill</w:t>
            </w:r>
          </w:p>
        </w:tc>
        <w:tc>
          <w:tcPr>
            <w:tcW w:w="7128" w:type="dxa"/>
            <w:tcBorders>
              <w:top w:val="single" w:sz="6" w:space="0" w:color="000000"/>
              <w:left w:val="single" w:sz="6" w:space="0" w:color="CCCCCC"/>
              <w:bottom w:val="single" w:sz="6" w:space="0" w:color="000000"/>
              <w:right w:val="single" w:sz="6" w:space="0" w:color="CCCCCC"/>
            </w:tcBorders>
            <w:shd w:val="clear" w:color="auto" w:fill="4472C4" w:themeFill="accent1"/>
            <w:tcMar>
              <w:top w:w="30" w:type="dxa"/>
              <w:left w:w="45" w:type="dxa"/>
              <w:bottom w:w="30" w:type="dxa"/>
              <w:right w:w="45" w:type="dxa"/>
            </w:tcMar>
            <w:vAlign w:val="center"/>
          </w:tcPr>
          <w:p w14:paraId="4834ACF2" w14:textId="77777777" w:rsidR="00A83D1A" w:rsidRPr="00CC1012" w:rsidRDefault="00A83D1A" w:rsidP="007A182C">
            <w:pPr>
              <w:pStyle w:val="NormalWeb"/>
              <w:keepNext/>
              <w:keepLines/>
              <w:spacing w:before="80" w:after="80"/>
              <w:ind w:right="-597"/>
              <w:jc w:val="center"/>
              <w:rPr>
                <w:bCs/>
                <w:sz w:val="24"/>
              </w:rPr>
            </w:pPr>
            <w:r w:rsidRPr="00CC1012">
              <w:rPr>
                <w:b/>
                <w:sz w:val="24"/>
              </w:rPr>
              <w:t>Summary</w:t>
            </w:r>
          </w:p>
        </w:tc>
      </w:tr>
      <w:tr w:rsidR="00A83D1A" w14:paraId="47472F1B"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C141067" w14:textId="77777777" w:rsidR="00A83D1A" w:rsidRPr="006D4268" w:rsidRDefault="00A83D1A" w:rsidP="007A182C">
            <w:pPr>
              <w:pStyle w:val="NormalWeb"/>
              <w:keepNext/>
              <w:keepLines/>
              <w:jc w:val="center"/>
              <w:rPr>
                <w:rFonts w:cs="Arial"/>
                <w:color w:val="000000"/>
                <w:sz w:val="24"/>
              </w:rPr>
            </w:pPr>
            <w:r>
              <w:rPr>
                <w:rFonts w:cs="Arial"/>
                <w:color w:val="000000"/>
                <w:sz w:val="24"/>
              </w:rPr>
              <w:t>AZ</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8C60973"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Restoration of Civil Rights</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06545F1" w14:textId="77777777" w:rsidR="00A83D1A" w:rsidRDefault="00000000" w:rsidP="007A182C">
            <w:pPr>
              <w:pStyle w:val="NormalWeb"/>
              <w:keepNext/>
              <w:keepLines/>
              <w:spacing w:before="0" w:after="0"/>
              <w:rPr>
                <w:rFonts w:eastAsiaTheme="majorEastAsia" w:cs="Arial"/>
                <w:sz w:val="24"/>
              </w:rPr>
            </w:pPr>
            <w:hyperlink r:id="rId121" w:history="1">
              <w:r w:rsidR="00A83D1A" w:rsidRPr="00D252EA">
                <w:rPr>
                  <w:rStyle w:val="Hyperlink"/>
                  <w:rFonts w:eastAsiaTheme="majorEastAsia" w:cs="Arial"/>
                  <w:sz w:val="24"/>
                </w:rPr>
                <w:t>HB 2119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838D4C4" w14:textId="480591AC" w:rsidR="00A83D1A" w:rsidRPr="006D4268" w:rsidRDefault="00A83D1A" w:rsidP="007A182C">
            <w:pPr>
              <w:pStyle w:val="NormalWeb"/>
              <w:keepNext/>
              <w:keepLines/>
              <w:spacing w:before="0" w:after="0"/>
              <w:rPr>
                <w:rFonts w:cs="Arial"/>
                <w:color w:val="000000"/>
                <w:sz w:val="24"/>
              </w:rPr>
            </w:pPr>
            <w:r>
              <w:rPr>
                <w:rFonts w:eastAsiaTheme="majorEastAsia" w:cs="Arial"/>
                <w:sz w:val="24"/>
              </w:rPr>
              <w:t>R</w:t>
            </w:r>
            <w:r w:rsidRPr="00C6550B">
              <w:rPr>
                <w:rFonts w:cs="Arial"/>
                <w:color w:val="000000"/>
                <w:sz w:val="24"/>
              </w:rPr>
              <w:t xml:space="preserve">equires </w:t>
            </w:r>
            <w:r>
              <w:rPr>
                <w:rFonts w:cs="Arial"/>
                <w:color w:val="000000"/>
                <w:sz w:val="24"/>
              </w:rPr>
              <w:t xml:space="preserve">the </w:t>
            </w:r>
            <w:r w:rsidRPr="00C6550B">
              <w:rPr>
                <w:rFonts w:cs="Arial"/>
                <w:color w:val="000000"/>
                <w:sz w:val="24"/>
              </w:rPr>
              <w:t xml:space="preserve">sentencing court </w:t>
            </w:r>
            <w:r>
              <w:rPr>
                <w:rFonts w:cs="Arial"/>
                <w:color w:val="000000"/>
                <w:sz w:val="24"/>
              </w:rPr>
              <w:t xml:space="preserve">to advise individuals about how they may regain their civil rights, including firearms rights.  Court must inform those with a single felony conviction that their civil rights are automatically restored upon completion of sentence and payment of restitution, including firearms rights unless the person has been convicted of a “serious” or “dangerous” offense. The sentencing court must inform those with more than one </w:t>
            </w:r>
            <w:r w:rsidR="006A2957">
              <w:rPr>
                <w:rFonts w:cs="Arial"/>
                <w:color w:val="000000"/>
                <w:sz w:val="24"/>
              </w:rPr>
              <w:t xml:space="preserve">felony </w:t>
            </w:r>
            <w:r>
              <w:rPr>
                <w:rFonts w:cs="Arial"/>
                <w:color w:val="000000"/>
                <w:sz w:val="24"/>
              </w:rPr>
              <w:t xml:space="preserve">conviction that they may regain civil rights upon completion of sentence and payment of restitution (omitting two-year waiting period under existing law), and the court in its discretion may restore some or all rights (firearms restoration on same basis as to persons with a single felony).  For the first time, those with out-of-state convictions may regain their </w:t>
            </w:r>
            <w:r w:rsidR="006A2957">
              <w:rPr>
                <w:rFonts w:cs="Arial"/>
                <w:color w:val="000000"/>
                <w:sz w:val="24"/>
              </w:rPr>
              <w:t xml:space="preserve">civil and firearms </w:t>
            </w:r>
            <w:r>
              <w:rPr>
                <w:rFonts w:cs="Arial"/>
                <w:color w:val="000000"/>
                <w:sz w:val="24"/>
              </w:rPr>
              <w:t xml:space="preserve">rights on the same basis as in-state and federal offenders.  </w:t>
            </w:r>
          </w:p>
        </w:tc>
      </w:tr>
      <w:bookmarkEnd w:id="122"/>
      <w:tr w:rsidR="00A83D1A" w14:paraId="51F2767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0E7071D" w14:textId="77777777" w:rsidR="00A83D1A" w:rsidRPr="00DD60DC" w:rsidRDefault="00A83D1A" w:rsidP="007A182C">
            <w:pPr>
              <w:pStyle w:val="NormalWeb"/>
              <w:keepNext/>
              <w:keepLines/>
              <w:jc w:val="center"/>
              <w:rPr>
                <w:bCs/>
                <w:sz w:val="24"/>
              </w:rPr>
            </w:pPr>
            <w:r w:rsidRPr="006D4268">
              <w:rPr>
                <w:rFonts w:cs="Arial"/>
                <w:color w:val="000000"/>
                <w:sz w:val="24"/>
              </w:rPr>
              <w:t>AZ</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A08910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5B02A1D" w14:textId="77777777" w:rsidR="00A83D1A" w:rsidRPr="00DD60DC" w:rsidRDefault="00000000" w:rsidP="007A182C">
            <w:pPr>
              <w:pStyle w:val="NormalWeb"/>
              <w:keepNext/>
              <w:keepLines/>
              <w:spacing w:before="0" w:after="0"/>
              <w:jc w:val="center"/>
              <w:rPr>
                <w:bCs/>
                <w:sz w:val="24"/>
                <w:u w:val="single"/>
              </w:rPr>
            </w:pPr>
            <w:hyperlink r:id="rId122" w:history="1">
              <w:r w:rsidR="00A83D1A" w:rsidRPr="00C51FE6">
                <w:rPr>
                  <w:rStyle w:val="Hyperlink"/>
                  <w:rFonts w:eastAsiaTheme="majorEastAsia" w:cs="Arial"/>
                  <w:sz w:val="24"/>
                </w:rPr>
                <w:t>HB 2612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24C3DFA" w14:textId="648A6FA3" w:rsidR="00A83D1A" w:rsidRPr="00DD60DC" w:rsidRDefault="00A83D1A" w:rsidP="007A182C">
            <w:pPr>
              <w:pStyle w:val="NormalWeb"/>
              <w:keepNext/>
              <w:keepLines/>
              <w:spacing w:before="0" w:after="0"/>
              <w:rPr>
                <w:bCs/>
                <w:sz w:val="24"/>
              </w:rPr>
            </w:pPr>
            <w:r w:rsidRPr="006D4268">
              <w:rPr>
                <w:rFonts w:cs="Arial"/>
                <w:color w:val="000000"/>
                <w:sz w:val="24"/>
              </w:rPr>
              <w:t xml:space="preserve">Removes “good moral character” </w:t>
            </w:r>
            <w:r>
              <w:rPr>
                <w:rFonts w:cs="Arial"/>
                <w:color w:val="000000"/>
                <w:sz w:val="24"/>
              </w:rPr>
              <w:t xml:space="preserve">and similar </w:t>
            </w:r>
            <w:r w:rsidRPr="006D4268">
              <w:rPr>
                <w:rFonts w:cs="Arial"/>
                <w:color w:val="000000"/>
                <w:sz w:val="24"/>
              </w:rPr>
              <w:t xml:space="preserve">language from several business and professional licensing schemes, including livestock slaughtering, liquor licenses, horseracing and other wagering enterprises, acquisition of banks and trusts, mortgage origination, contractors, health care facility operators and certain health care professionals, </w:t>
            </w:r>
            <w:r w:rsidR="006A2957">
              <w:rPr>
                <w:rFonts w:cs="Arial"/>
                <w:color w:val="000000"/>
                <w:sz w:val="24"/>
              </w:rPr>
              <w:t xml:space="preserve">and </w:t>
            </w:r>
            <w:r w:rsidRPr="006D4268">
              <w:rPr>
                <w:rFonts w:cs="Arial"/>
                <w:color w:val="000000"/>
                <w:sz w:val="24"/>
              </w:rPr>
              <w:t>school bus operators</w:t>
            </w:r>
            <w:proofErr w:type="gramStart"/>
            <w:r w:rsidR="006A2957">
              <w:rPr>
                <w:rFonts w:cs="Arial"/>
                <w:color w:val="000000"/>
                <w:sz w:val="24"/>
              </w:rPr>
              <w:t xml:space="preserve">. </w:t>
            </w:r>
            <w:r w:rsidRPr="006D4268">
              <w:rPr>
                <w:rFonts w:cs="Arial"/>
                <w:color w:val="000000"/>
                <w:sz w:val="24"/>
              </w:rPr>
              <w:t>.</w:t>
            </w:r>
            <w:proofErr w:type="gramEnd"/>
            <w:r w:rsidRPr="006D4268">
              <w:rPr>
                <w:rFonts w:cs="Arial"/>
                <w:color w:val="000000"/>
                <w:sz w:val="24"/>
              </w:rPr>
              <w:t xml:space="preserve"> </w:t>
            </w:r>
          </w:p>
        </w:tc>
      </w:tr>
      <w:tr w:rsidR="00A83D1A" w14:paraId="3CDF757C"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DB67FA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4B0E44" w14:textId="018EE4CD" w:rsidR="00A83D1A" w:rsidRPr="00DD60DC" w:rsidRDefault="00A83D1A" w:rsidP="007A182C">
            <w:pPr>
              <w:pStyle w:val="NormalWeb"/>
              <w:keepNext/>
              <w:keepLines/>
              <w:spacing w:before="0" w:after="0"/>
              <w:jc w:val="center"/>
              <w:rPr>
                <w:bCs/>
                <w:sz w:val="24"/>
              </w:rPr>
            </w:pPr>
            <w:r w:rsidRPr="006D4268">
              <w:rPr>
                <w:rFonts w:cs="Arial"/>
                <w:color w:val="000000"/>
                <w:sz w:val="24"/>
              </w:rPr>
              <w:t>Driver</w:t>
            </w:r>
            <w:r w:rsidR="006A2957">
              <w:rPr>
                <w:rFonts w:cs="Arial"/>
                <w:color w:val="000000"/>
                <w:sz w:val="24"/>
              </w:rPr>
              <w:t>’</w:t>
            </w:r>
            <w:r w:rsidRPr="006D4268">
              <w:rPr>
                <w:rFonts w:cs="Arial"/>
                <w:color w:val="000000"/>
                <w:sz w:val="24"/>
              </w:rPr>
              <w:t>s Licenses</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36F2B30" w14:textId="77777777" w:rsidR="00A83D1A" w:rsidRPr="00DD60DC" w:rsidRDefault="00000000" w:rsidP="007A182C">
            <w:pPr>
              <w:pStyle w:val="NormalWeb"/>
              <w:keepNext/>
              <w:keepLines/>
              <w:spacing w:before="0" w:after="0"/>
              <w:jc w:val="center"/>
              <w:rPr>
                <w:bCs/>
                <w:sz w:val="24"/>
                <w:u w:val="single"/>
              </w:rPr>
            </w:pPr>
            <w:hyperlink r:id="rId123" w:history="1">
              <w:r w:rsidR="00A83D1A" w:rsidRPr="006D4268">
                <w:rPr>
                  <w:rStyle w:val="Hyperlink"/>
                  <w:rFonts w:eastAsiaTheme="majorEastAsia" w:cs="Arial"/>
                  <w:sz w:val="24"/>
                </w:rPr>
                <w:t>SB1055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AD873CD" w14:textId="1CE9F0F1" w:rsidR="00A83D1A" w:rsidRPr="00DD60DC" w:rsidRDefault="00A83D1A" w:rsidP="007A182C">
            <w:pPr>
              <w:pStyle w:val="NormalWeb"/>
              <w:keepNext/>
              <w:keepLines/>
              <w:spacing w:before="0" w:after="0"/>
              <w:rPr>
                <w:bCs/>
                <w:sz w:val="24"/>
              </w:rPr>
            </w:pPr>
            <w:r w:rsidRPr="006D4268">
              <w:rPr>
                <w:rFonts w:cs="Arial"/>
                <w:color w:val="000000"/>
                <w:sz w:val="24"/>
              </w:rPr>
              <w:t>Prohibits the Department of Child Support Services from seeking the denial, withholding, or suspension of a driver’s license from low-income child support obligors</w:t>
            </w:r>
            <w:r w:rsidR="006A2957">
              <w:rPr>
                <w:rFonts w:cs="Arial"/>
                <w:color w:val="000000"/>
                <w:sz w:val="24"/>
              </w:rPr>
              <w:t xml:space="preserve">, softening the state’s </w:t>
            </w:r>
            <w:r>
              <w:rPr>
                <w:rFonts w:cs="Arial"/>
                <w:color w:val="000000"/>
                <w:sz w:val="24"/>
              </w:rPr>
              <w:t xml:space="preserve">harsh </w:t>
            </w:r>
            <w:r w:rsidRPr="006D4268">
              <w:rPr>
                <w:rFonts w:cs="Arial"/>
                <w:color w:val="000000"/>
                <w:sz w:val="24"/>
              </w:rPr>
              <w:t>punitive measures in place for child support arrears.</w:t>
            </w:r>
          </w:p>
        </w:tc>
      </w:tr>
      <w:tr w:rsidR="00A83D1A" w14:paraId="184AA8E4"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3AAF31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03D4394" w14:textId="77777777" w:rsidR="00A83D1A" w:rsidRPr="00DD60DC" w:rsidRDefault="00A83D1A" w:rsidP="007A182C">
            <w:pPr>
              <w:pStyle w:val="NormalWeb"/>
              <w:keepNext/>
              <w:keepLines/>
              <w:spacing w:before="0" w:after="0"/>
              <w:jc w:val="center"/>
              <w:rPr>
                <w:bCs/>
                <w:sz w:val="24"/>
              </w:rPr>
            </w:pPr>
            <w:r>
              <w:rPr>
                <w:rFonts w:cs="Arial"/>
                <w:color w:val="000000"/>
                <w:sz w:val="24"/>
              </w:rPr>
              <w:t>Post-Release Supervision (economic opportunity)</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564667" w14:textId="77777777" w:rsidR="00A83D1A" w:rsidRPr="00DD60DC" w:rsidRDefault="00000000" w:rsidP="007A182C">
            <w:pPr>
              <w:pStyle w:val="NormalWeb"/>
              <w:keepNext/>
              <w:keepLines/>
              <w:spacing w:before="0" w:after="0"/>
              <w:jc w:val="center"/>
              <w:rPr>
                <w:bCs/>
                <w:sz w:val="24"/>
                <w:u w:val="single"/>
              </w:rPr>
            </w:pPr>
            <w:hyperlink r:id="rId124" w:history="1">
              <w:r w:rsidR="00A83D1A" w:rsidRPr="006D4268">
                <w:rPr>
                  <w:rStyle w:val="Hyperlink"/>
                  <w:rFonts w:eastAsiaTheme="majorEastAsia" w:cs="Arial"/>
                  <w:sz w:val="24"/>
                </w:rPr>
                <w:t>SB990</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D7BBC1" w14:textId="77777777" w:rsidR="00A83D1A" w:rsidRPr="00F437EE" w:rsidRDefault="00A83D1A" w:rsidP="007A182C">
            <w:pPr>
              <w:pStyle w:val="NormalWeb"/>
              <w:keepNext/>
              <w:keepLines/>
              <w:spacing w:before="0" w:after="0"/>
              <w:rPr>
                <w:bCs/>
                <w:sz w:val="24"/>
              </w:rPr>
            </w:pPr>
            <w:r w:rsidRPr="00F437EE">
              <w:rPr>
                <w:rFonts w:cs="Arial"/>
                <w:color w:val="000000"/>
                <w:sz w:val="24"/>
              </w:rPr>
              <w:t>Existing law generally requires that a person released on parole or post-release community supervision be returned to the county of last legal residence. Th</w:t>
            </w:r>
            <w:r w:rsidRPr="007A182C">
              <w:rPr>
                <w:rFonts w:cs="Arial"/>
                <w:color w:val="000000"/>
                <w:sz w:val="24"/>
              </w:rPr>
              <w:t>is</w:t>
            </w:r>
            <w:r w:rsidRPr="00F437EE">
              <w:rPr>
                <w:rFonts w:cs="Arial"/>
                <w:color w:val="000000"/>
                <w:sz w:val="24"/>
              </w:rPr>
              <w:t xml:space="preserve"> law requires the person, absent evidence that the parole transfer would present a threat to public safety, to be released in the county in the location of a verified existence of a postsecondary educational or vocational training program of the person’s choice, or of a verified existence of a work offer, the person’s family, outpatient treatment, or housing. The law also requires a person on parole, absent evidence of a threat to public safety, to be granted a permit to travel outside or transfer residency from the county of commitment to a location where the person has postsecondary educational or vocational training program opportunities, an employment opportunity, or inpatient or outpatient treatment. Takes effect on January 1, 2024.</w:t>
            </w:r>
          </w:p>
        </w:tc>
      </w:tr>
      <w:tr w:rsidR="00A83D1A" w14:paraId="24630F4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33DFB23"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BD82C0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F1EF3B9" w14:textId="77777777" w:rsidR="00A83D1A" w:rsidRPr="00DD60DC" w:rsidRDefault="00000000" w:rsidP="007A182C">
            <w:pPr>
              <w:pStyle w:val="NormalWeb"/>
              <w:keepNext/>
              <w:keepLines/>
              <w:spacing w:before="0" w:after="0"/>
              <w:jc w:val="center"/>
              <w:rPr>
                <w:bCs/>
                <w:sz w:val="24"/>
                <w:u w:val="single"/>
              </w:rPr>
            </w:pPr>
            <w:hyperlink r:id="rId125" w:history="1">
              <w:r w:rsidR="00A83D1A" w:rsidRPr="008A6267">
                <w:rPr>
                  <w:rStyle w:val="Hyperlink"/>
                </w:rPr>
                <w:t>AB1924</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178DA7F" w14:textId="38871B89" w:rsidR="00A83D1A" w:rsidRPr="00F437EE" w:rsidRDefault="00A83D1A" w:rsidP="007A182C">
            <w:pPr>
              <w:pStyle w:val="NormalWeb"/>
              <w:keepNext/>
              <w:keepLines/>
              <w:spacing w:before="0" w:after="0"/>
              <w:rPr>
                <w:bCs/>
                <w:sz w:val="24"/>
              </w:rPr>
            </w:pPr>
            <w:r w:rsidRPr="00F437EE">
              <w:rPr>
                <w:rFonts w:cs="Arial"/>
                <w:color w:val="000000"/>
                <w:sz w:val="24"/>
              </w:rPr>
              <w:t xml:space="preserve">Eliminates the requirement that </w:t>
            </w:r>
            <w:r w:rsidRPr="007A182C">
              <w:rPr>
                <w:rFonts w:cs="Arial"/>
                <w:color w:val="000000"/>
                <w:sz w:val="24"/>
              </w:rPr>
              <w:t xml:space="preserve">a person eligible to have charges dismissed or conviction set aside (other than a person convicted of a sex offense) first obtain this relief before petitioning for a certificate of rehabilitation and </w:t>
            </w:r>
            <w:proofErr w:type="gramStart"/>
            <w:r w:rsidRPr="007A182C">
              <w:rPr>
                <w:rFonts w:cs="Arial"/>
                <w:color w:val="000000"/>
                <w:sz w:val="24"/>
              </w:rPr>
              <w:t>pardon</w:t>
            </w:r>
            <w:r w:rsidR="003F3457">
              <w:rPr>
                <w:rFonts w:cs="Arial"/>
                <w:color w:val="000000"/>
                <w:sz w:val="24"/>
              </w:rPr>
              <w:t>,</w:t>
            </w:r>
            <w:r w:rsidRPr="007A182C">
              <w:rPr>
                <w:rFonts w:cs="Arial"/>
                <w:color w:val="000000"/>
                <w:sz w:val="24"/>
              </w:rPr>
              <w:t xml:space="preserve"> and</w:t>
            </w:r>
            <w:proofErr w:type="gramEnd"/>
            <w:r w:rsidRPr="007A182C">
              <w:rPr>
                <w:rFonts w:cs="Arial"/>
                <w:color w:val="000000"/>
                <w:sz w:val="24"/>
              </w:rPr>
              <w:t xml:space="preserve"> have no period of incarceration subsequent to the dismissal. P</w:t>
            </w:r>
            <w:r w:rsidRPr="00F437EE">
              <w:rPr>
                <w:rFonts w:cs="Arial"/>
                <w:color w:val="000000"/>
                <w:sz w:val="24"/>
              </w:rPr>
              <w:t>erson</w:t>
            </w:r>
            <w:r w:rsidRPr="007A182C">
              <w:rPr>
                <w:rFonts w:cs="Arial"/>
                <w:color w:val="000000"/>
                <w:sz w:val="24"/>
              </w:rPr>
              <w:t>s</w:t>
            </w:r>
            <w:r w:rsidRPr="00F437EE">
              <w:rPr>
                <w:rFonts w:cs="Arial"/>
                <w:color w:val="000000"/>
                <w:sz w:val="24"/>
              </w:rPr>
              <w:t xml:space="preserve"> convicted of a sex offense</w:t>
            </w:r>
            <w:r w:rsidRPr="007A182C">
              <w:rPr>
                <w:rFonts w:cs="Arial"/>
                <w:color w:val="000000"/>
                <w:sz w:val="24"/>
              </w:rPr>
              <w:t xml:space="preserve"> remain subject to these eligibility requirements</w:t>
            </w:r>
            <w:r w:rsidRPr="00F437EE">
              <w:rPr>
                <w:rFonts w:cs="Arial"/>
                <w:color w:val="000000"/>
                <w:sz w:val="24"/>
              </w:rPr>
              <w:t>.</w:t>
            </w:r>
          </w:p>
        </w:tc>
      </w:tr>
      <w:tr w:rsidR="00A83D1A" w14:paraId="0C82945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74D17A5" w14:textId="77777777" w:rsidR="00A83D1A" w:rsidRPr="00DD60DC" w:rsidRDefault="00A83D1A" w:rsidP="007A182C">
            <w:pPr>
              <w:pStyle w:val="NormalWeb"/>
              <w:keepNext/>
              <w:keepLines/>
              <w:spacing w:before="0" w:after="240" w:afterAutospacing="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390BF0D" w14:textId="77777777" w:rsidR="00A83D1A" w:rsidRPr="00DD60DC" w:rsidRDefault="00A83D1A" w:rsidP="007A182C">
            <w:pPr>
              <w:pStyle w:val="NormalWeb"/>
              <w:keepNext/>
              <w:keepLines/>
              <w:spacing w:before="0" w:after="240" w:afterAutospacing="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2FE32B5" w14:textId="77777777" w:rsidR="00A83D1A" w:rsidRPr="00DD60DC" w:rsidRDefault="00000000" w:rsidP="007A182C">
            <w:pPr>
              <w:pStyle w:val="NormalWeb"/>
              <w:keepNext/>
              <w:keepLines/>
              <w:spacing w:before="0" w:after="240" w:afterAutospacing="0"/>
              <w:jc w:val="center"/>
              <w:rPr>
                <w:bCs/>
                <w:sz w:val="24"/>
                <w:u w:val="single"/>
              </w:rPr>
            </w:pPr>
            <w:hyperlink r:id="rId126" w:history="1">
              <w:r w:rsidR="00A83D1A" w:rsidRPr="006D4268">
                <w:rPr>
                  <w:rStyle w:val="Hyperlink"/>
                  <w:rFonts w:eastAsiaTheme="majorEastAsia" w:cs="Arial"/>
                  <w:sz w:val="24"/>
                </w:rPr>
                <w:t>SB 1106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CEC338D" w14:textId="77777777" w:rsidR="00A83D1A" w:rsidRPr="00DD60DC" w:rsidRDefault="00A83D1A" w:rsidP="007A182C">
            <w:pPr>
              <w:pStyle w:val="NormalWeb"/>
              <w:keepNext/>
              <w:keepLines/>
              <w:spacing w:before="0" w:after="240" w:afterAutospacing="0"/>
              <w:rPr>
                <w:bCs/>
                <w:sz w:val="24"/>
              </w:rPr>
            </w:pPr>
            <w:r w:rsidRPr="006D4268">
              <w:rPr>
                <w:rFonts w:cs="Arial"/>
                <w:color w:val="000000"/>
                <w:sz w:val="24"/>
              </w:rPr>
              <w:t>Prohibits restitution (including “restitution fines”) from barring record clearing</w:t>
            </w:r>
            <w:r>
              <w:rPr>
                <w:rFonts w:cs="Arial"/>
                <w:color w:val="000000"/>
                <w:sz w:val="24"/>
              </w:rPr>
              <w:t>. This law does not waive or reduce the debt.</w:t>
            </w:r>
          </w:p>
        </w:tc>
      </w:tr>
      <w:tr w:rsidR="00A83D1A" w14:paraId="48AD9A3A"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881D20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76248A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0892148" w14:textId="77777777" w:rsidR="00A83D1A" w:rsidRPr="00DD60DC" w:rsidRDefault="00000000" w:rsidP="007A182C">
            <w:pPr>
              <w:pStyle w:val="NormalWeb"/>
              <w:keepNext/>
              <w:keepLines/>
              <w:spacing w:before="0" w:after="0"/>
              <w:jc w:val="center"/>
              <w:rPr>
                <w:bCs/>
                <w:sz w:val="24"/>
                <w:u w:val="single"/>
              </w:rPr>
            </w:pPr>
            <w:hyperlink r:id="rId127" w:history="1">
              <w:r w:rsidR="00A83D1A" w:rsidRPr="00B350C2">
                <w:rPr>
                  <w:rStyle w:val="Hyperlink"/>
                  <w:rFonts w:eastAsiaTheme="majorEastAsia" w:cs="Arial"/>
                  <w:sz w:val="24"/>
                </w:rPr>
                <w:t>SB 731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7CE8412" w14:textId="77777777" w:rsidR="00A83D1A" w:rsidRPr="000932A1" w:rsidRDefault="00A83D1A" w:rsidP="007A182C">
            <w:pPr>
              <w:pStyle w:val="NormalWeb"/>
              <w:keepNext/>
              <w:keepLines/>
              <w:spacing w:before="0" w:after="0"/>
              <w:rPr>
                <w:bCs/>
                <w:sz w:val="24"/>
              </w:rPr>
            </w:pPr>
            <w:r w:rsidRPr="000932A1">
              <w:rPr>
                <w:rFonts w:cs="Arial"/>
                <w:color w:val="000000"/>
                <w:sz w:val="24"/>
              </w:rPr>
              <w:t>Expands automatic arrest record relief to include felonies punishable by a term in state prison, not just those punishable in county jail. Expands automatic conviction record relief to include felonies where all terms of probation have been completed though not without revocation, and no new felony convictions within 4 years. Specifies that this does not release defendant from unexpired criminal protective orders. This relief does not prohibit looking into records for purposes of education licensing; the new protection in that area is only for specific controlled substances convictions with a 5-year waiting period after relief has been granted. In education credentialing, prevents consideration of record for possession of specified controlled substances that is more than five years old and for which relief was granted. Expands petition-based withdrawal of guilty plea to include all felony convictions except for sex offender registration crimes. Takes effect on July 1, 2023.</w:t>
            </w:r>
          </w:p>
        </w:tc>
      </w:tr>
      <w:tr w:rsidR="00A83D1A" w14:paraId="05013588"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7028E4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819AA5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BA79B74" w14:textId="77777777" w:rsidR="00A83D1A" w:rsidRPr="00DD60DC" w:rsidRDefault="00000000" w:rsidP="007A182C">
            <w:pPr>
              <w:pStyle w:val="NormalWeb"/>
              <w:keepNext/>
              <w:keepLines/>
              <w:spacing w:before="0" w:after="0"/>
              <w:jc w:val="center"/>
              <w:rPr>
                <w:bCs/>
                <w:sz w:val="24"/>
                <w:u w:val="single"/>
              </w:rPr>
            </w:pPr>
            <w:hyperlink r:id="rId128" w:history="1">
              <w:r w:rsidR="00A83D1A" w:rsidRPr="00B350C2">
                <w:rPr>
                  <w:rStyle w:val="Hyperlink"/>
                  <w:rFonts w:eastAsiaTheme="majorEastAsia" w:cs="Arial"/>
                  <w:sz w:val="24"/>
                </w:rPr>
                <w:t>AB 1720</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8036332" w14:textId="77777777" w:rsidR="00A83D1A" w:rsidRPr="000932A1" w:rsidRDefault="00A83D1A" w:rsidP="007A182C">
            <w:pPr>
              <w:pStyle w:val="NormalWeb"/>
              <w:keepNext/>
              <w:keepLines/>
              <w:spacing w:before="0" w:after="0"/>
              <w:rPr>
                <w:bCs/>
                <w:sz w:val="24"/>
              </w:rPr>
            </w:pPr>
            <w:r w:rsidRPr="000932A1">
              <w:rPr>
                <w:rFonts w:cs="Arial"/>
                <w:color w:val="000000"/>
                <w:sz w:val="24"/>
              </w:rPr>
              <w:t>Broadens existing simplified criminal record exemption process for licensing to work in community care facilities to include applicants possessing multiple convictions for a single incident. Removes requirement to sign a document regarding criminal record under penalty of perjury. Removes requirement for State DSS website to post aggregate data regarding applicant background check process. Prohibits State DSS from requiring self-disclosure of criminal history information.</w:t>
            </w:r>
          </w:p>
        </w:tc>
      </w:tr>
      <w:tr w:rsidR="00A83D1A" w14:paraId="4173F8B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A6F570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C69AED6"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6509AE" w14:textId="77777777" w:rsidR="00A83D1A" w:rsidRPr="00DD60DC" w:rsidRDefault="00000000" w:rsidP="007A182C">
            <w:pPr>
              <w:pStyle w:val="NormalWeb"/>
              <w:keepNext/>
              <w:keepLines/>
              <w:spacing w:before="0" w:after="0"/>
              <w:jc w:val="center"/>
              <w:rPr>
                <w:bCs/>
                <w:sz w:val="24"/>
                <w:u w:val="single"/>
              </w:rPr>
            </w:pPr>
            <w:hyperlink r:id="rId129" w:history="1">
              <w:r w:rsidR="00A83D1A" w:rsidRPr="00B350C2">
                <w:rPr>
                  <w:rStyle w:val="Hyperlink"/>
                  <w:rFonts w:eastAsiaTheme="majorEastAsia" w:cs="Arial"/>
                  <w:sz w:val="24"/>
                </w:rPr>
                <w:t>AB 1706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8312C0E" w14:textId="77777777" w:rsidR="00A83D1A" w:rsidRPr="007A182C" w:rsidRDefault="00A83D1A" w:rsidP="007A182C">
            <w:pPr>
              <w:pStyle w:val="NormalWeb"/>
              <w:keepNext/>
              <w:keepLines/>
              <w:spacing w:before="0" w:after="0"/>
              <w:rPr>
                <w:bCs/>
                <w:sz w:val="24"/>
                <w:highlight w:val="yellow"/>
              </w:rPr>
            </w:pPr>
            <w:r w:rsidRPr="007A182C">
              <w:rPr>
                <w:rFonts w:cs="Arial"/>
                <w:color w:val="000000"/>
                <w:sz w:val="24"/>
              </w:rPr>
              <w:t xml:space="preserve">Effectuates </w:t>
            </w:r>
            <w:r>
              <w:rPr>
                <w:rFonts w:cs="Arial"/>
                <w:color w:val="000000"/>
                <w:sz w:val="24"/>
              </w:rPr>
              <w:t xml:space="preserve">marijuana </w:t>
            </w:r>
            <w:r w:rsidRPr="007A182C">
              <w:rPr>
                <w:rFonts w:cs="Arial"/>
                <w:color w:val="000000"/>
                <w:sz w:val="24"/>
              </w:rPr>
              <w:t>relief measures passed in 2016 and 2018.</w:t>
            </w:r>
            <w:r w:rsidRPr="000B7194">
              <w:rPr>
                <w:rFonts w:cs="Arial"/>
                <w:color w:val="000000"/>
                <w:sz w:val="24"/>
              </w:rPr>
              <w:t xml:space="preserve"> </w:t>
            </w:r>
            <w:r w:rsidRPr="007A182C">
              <w:rPr>
                <w:sz w:val="24"/>
              </w:rPr>
              <w:t>Directs</w:t>
            </w:r>
            <w:r w:rsidRPr="000B7194">
              <w:rPr>
                <w:rFonts w:cs="Arial"/>
                <w:color w:val="000000"/>
                <w:sz w:val="24"/>
              </w:rPr>
              <w:t xml:space="preserve"> </w:t>
            </w:r>
            <w:r w:rsidRPr="007A182C">
              <w:rPr>
                <w:rFonts w:cs="Arial"/>
                <w:color w:val="000000"/>
                <w:sz w:val="24"/>
              </w:rPr>
              <w:t xml:space="preserve">courts to reduce and redesignate sentences; </w:t>
            </w:r>
            <w:r w:rsidRPr="000B7194">
              <w:rPr>
                <w:rFonts w:cs="Arial"/>
                <w:color w:val="000000"/>
                <w:sz w:val="24"/>
              </w:rPr>
              <w:t>expunge previously sealed marijuana records</w:t>
            </w:r>
            <w:r w:rsidRPr="007A182C">
              <w:rPr>
                <w:rFonts w:cs="Arial"/>
                <w:color w:val="000000"/>
                <w:sz w:val="24"/>
              </w:rPr>
              <w:t xml:space="preserve"> and verification of updates to criminal history</w:t>
            </w:r>
            <w:r w:rsidRPr="000B7194">
              <w:rPr>
                <w:rFonts w:cs="Arial"/>
                <w:color w:val="000000"/>
                <w:sz w:val="24"/>
              </w:rPr>
              <w:t xml:space="preserve">; </w:t>
            </w:r>
            <w:r w:rsidRPr="007A182C">
              <w:rPr>
                <w:rFonts w:cs="Arial"/>
                <w:color w:val="000000"/>
                <w:sz w:val="24"/>
              </w:rPr>
              <w:t>and to</w:t>
            </w:r>
            <w:r w:rsidRPr="000B7194">
              <w:rPr>
                <w:rFonts w:cs="Arial"/>
                <w:color w:val="000000"/>
                <w:sz w:val="24"/>
              </w:rPr>
              <w:t xml:space="preserve"> waive fees for updating record</w:t>
            </w:r>
            <w:r w:rsidRPr="007A182C">
              <w:rPr>
                <w:rFonts w:cs="Arial"/>
                <w:color w:val="000000"/>
                <w:sz w:val="24"/>
              </w:rPr>
              <w:t>s.</w:t>
            </w:r>
            <w:r w:rsidRPr="000B7194">
              <w:rPr>
                <w:rFonts w:cs="Arial"/>
                <w:color w:val="000000"/>
                <w:sz w:val="24"/>
              </w:rPr>
              <w:t xml:space="preserve"> </w:t>
            </w:r>
            <w:r w:rsidRPr="007A182C">
              <w:rPr>
                <w:rFonts w:cs="Arial"/>
                <w:color w:val="000000"/>
                <w:sz w:val="24"/>
              </w:rPr>
              <w:t>R</w:t>
            </w:r>
            <w:r w:rsidRPr="000B7194">
              <w:rPr>
                <w:rFonts w:cs="Arial"/>
                <w:color w:val="000000"/>
                <w:sz w:val="24"/>
              </w:rPr>
              <w:t xml:space="preserve">equires DOJ/Judicial Council </w:t>
            </w:r>
            <w:r>
              <w:rPr>
                <w:rFonts w:cs="Arial"/>
                <w:color w:val="000000"/>
                <w:sz w:val="24"/>
              </w:rPr>
              <w:t xml:space="preserve">to make </w:t>
            </w:r>
            <w:r w:rsidRPr="000B7194">
              <w:rPr>
                <w:rFonts w:cs="Arial"/>
                <w:color w:val="000000"/>
                <w:sz w:val="24"/>
              </w:rPr>
              <w:t xml:space="preserve">monthly progress reports on </w:t>
            </w:r>
            <w:r w:rsidRPr="007A182C">
              <w:rPr>
                <w:rFonts w:cs="Arial"/>
                <w:color w:val="000000"/>
                <w:sz w:val="24"/>
              </w:rPr>
              <w:t>accomplishing these measures.</w:t>
            </w:r>
          </w:p>
        </w:tc>
      </w:tr>
      <w:tr w:rsidR="00A83D1A" w14:paraId="37906F2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91A5AD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31B4DA3"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97E18CA" w14:textId="77777777" w:rsidR="00A83D1A" w:rsidRPr="00DD60DC" w:rsidRDefault="00000000" w:rsidP="007A182C">
            <w:pPr>
              <w:pStyle w:val="NormalWeb"/>
              <w:keepNext/>
              <w:keepLines/>
              <w:spacing w:before="0" w:after="0"/>
              <w:jc w:val="center"/>
              <w:rPr>
                <w:bCs/>
                <w:sz w:val="24"/>
                <w:u w:val="single"/>
              </w:rPr>
            </w:pPr>
            <w:hyperlink r:id="rId130" w:tgtFrame="_blank" w:history="1">
              <w:r w:rsidR="00A83D1A" w:rsidRPr="006D4268">
                <w:rPr>
                  <w:rStyle w:val="Hyperlink"/>
                  <w:rFonts w:eastAsiaTheme="majorEastAsia" w:cs="Arial"/>
                  <w:sz w:val="24"/>
                </w:rPr>
                <w:t>SB 257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589EE87" w14:textId="77777777" w:rsidR="00A83D1A" w:rsidRPr="007A182C" w:rsidRDefault="00A83D1A" w:rsidP="007A182C">
            <w:pPr>
              <w:pStyle w:val="NormalWeb"/>
              <w:keepNext/>
              <w:keepLines/>
              <w:spacing w:before="0" w:after="0"/>
              <w:rPr>
                <w:bCs/>
                <w:sz w:val="24"/>
                <w:highlight w:val="yellow"/>
              </w:rPr>
            </w:pPr>
            <w:r>
              <w:rPr>
                <w:rFonts w:cs="Arial"/>
                <w:color w:val="000000"/>
                <w:sz w:val="24"/>
              </w:rPr>
              <w:t>R</w:t>
            </w:r>
            <w:r w:rsidRPr="007A182C">
              <w:rPr>
                <w:rFonts w:cs="Arial"/>
                <w:color w:val="000000"/>
                <w:sz w:val="24"/>
              </w:rPr>
              <w:t>epeal</w:t>
            </w:r>
            <w:r>
              <w:rPr>
                <w:rFonts w:cs="Arial"/>
                <w:color w:val="000000"/>
                <w:sz w:val="24"/>
              </w:rPr>
              <w:t>s</w:t>
            </w:r>
            <w:r w:rsidRPr="007A182C">
              <w:rPr>
                <w:rFonts w:cs="Arial"/>
                <w:color w:val="000000"/>
                <w:sz w:val="24"/>
              </w:rPr>
              <w:t xml:space="preserve"> Penal Code sections related to loitering with the intent to commit prostitution and authorize</w:t>
            </w:r>
            <w:r>
              <w:rPr>
                <w:rFonts w:cs="Arial"/>
                <w:color w:val="000000"/>
                <w:sz w:val="24"/>
              </w:rPr>
              <w:t>s</w:t>
            </w:r>
            <w:r w:rsidRPr="007A182C">
              <w:rPr>
                <w:rFonts w:cs="Arial"/>
                <w:color w:val="000000"/>
                <w:sz w:val="24"/>
              </w:rPr>
              <w:t xml:space="preserve"> a person convicted under the repealed section to petition the trial court for a recall or dismissal of sentence. Upon receiving a petition, the court shall presume the petitioner satisfies the criteria for recall and dismissal of sentence unless the party opposing the petition proves by clear and convincing evidence that the petitioner does not satisfy the criteria. If the petitioner satisfies the criteria, the court shall grant the petition and dismiss the sentence as legally invalid.</w:t>
            </w:r>
          </w:p>
        </w:tc>
      </w:tr>
      <w:tr w:rsidR="00A83D1A" w14:paraId="17F9CCDA"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B0541A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3B366C6"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47A96FE" w14:textId="77777777" w:rsidR="00A83D1A" w:rsidRPr="00DD60DC" w:rsidRDefault="00000000" w:rsidP="007A182C">
            <w:pPr>
              <w:pStyle w:val="NormalWeb"/>
              <w:keepNext/>
              <w:keepLines/>
              <w:spacing w:before="0" w:after="0"/>
              <w:jc w:val="center"/>
              <w:rPr>
                <w:bCs/>
                <w:sz w:val="24"/>
                <w:u w:val="single"/>
              </w:rPr>
            </w:pPr>
            <w:hyperlink r:id="rId131" w:history="1">
              <w:r w:rsidR="00A83D1A" w:rsidRPr="006D4268">
                <w:rPr>
                  <w:rStyle w:val="Hyperlink"/>
                  <w:rFonts w:eastAsiaTheme="majorEastAsia" w:cs="Arial"/>
                  <w:sz w:val="24"/>
                </w:rPr>
                <w:t>AB 2169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DFF58AE" w14:textId="77777777" w:rsidR="00A83D1A" w:rsidRPr="00DD60DC" w:rsidRDefault="00A83D1A" w:rsidP="007A182C">
            <w:pPr>
              <w:pStyle w:val="NormalWeb"/>
              <w:keepNext/>
              <w:keepLines/>
              <w:spacing w:before="0" w:after="0"/>
              <w:rPr>
                <w:bCs/>
                <w:sz w:val="24"/>
              </w:rPr>
            </w:pPr>
            <w:r w:rsidRPr="000B7194">
              <w:rPr>
                <w:rFonts w:cs="Arial"/>
                <w:color w:val="000000"/>
                <w:sz w:val="24"/>
              </w:rPr>
              <w:t>Clarifies that vacatur relief for offenses committed while the petitioner was a victim of human trafficking, intimate partner violence, or sexual violence demonstrates that the petitioner lacked the requisite intent to commit the offense, and that the conviction is invalid due to legal defect.</w:t>
            </w:r>
          </w:p>
        </w:tc>
      </w:tr>
      <w:tr w:rsidR="00A83D1A" w14:paraId="36BA2343"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5347F2A"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9FF6266"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Small Business support</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56EAB5C" w14:textId="77777777" w:rsidR="00A83D1A" w:rsidRPr="006D4268" w:rsidRDefault="00000000" w:rsidP="007A182C">
            <w:pPr>
              <w:pStyle w:val="NormalWeb"/>
              <w:keepNext/>
              <w:keepLines/>
              <w:spacing w:before="0" w:after="0"/>
              <w:jc w:val="center"/>
            </w:pPr>
            <w:hyperlink r:id="rId132" w:history="1">
              <w:r w:rsidR="00A83D1A" w:rsidRPr="008F4BD6">
                <w:rPr>
                  <w:rStyle w:val="Hyperlink"/>
                </w:rPr>
                <w:t>AB152</w:t>
              </w:r>
            </w:hyperlink>
            <w:r w:rsidR="00A83D1A">
              <w:t xml:space="preserve">  </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1B0CD20" w14:textId="77777777" w:rsidR="00A83D1A" w:rsidRPr="003061DB" w:rsidRDefault="00A83D1A" w:rsidP="007A182C">
            <w:pPr>
              <w:pStyle w:val="NormalWeb"/>
              <w:keepNext/>
              <w:keepLines/>
              <w:spacing w:before="0" w:after="0"/>
              <w:rPr>
                <w:rFonts w:cs="Arial"/>
                <w:color w:val="000000"/>
                <w:sz w:val="24"/>
              </w:rPr>
            </w:pPr>
            <w:r>
              <w:rPr>
                <w:sz w:val="24"/>
              </w:rPr>
              <w:t>E</w:t>
            </w:r>
            <w:r w:rsidRPr="007A182C">
              <w:rPr>
                <w:sz w:val="24"/>
              </w:rPr>
              <w:t>xtend</w:t>
            </w:r>
            <w:r>
              <w:rPr>
                <w:sz w:val="24"/>
              </w:rPr>
              <w:t>s</w:t>
            </w:r>
            <w:r w:rsidRPr="007A182C">
              <w:rPr>
                <w:sz w:val="24"/>
              </w:rPr>
              <w:t xml:space="preserve"> COVID-related sick leave benefits to employees of small businesses with between 26 and 49 employees, excluding only business owners of at least 10% of the business who have been convicted or been placed on probation in the last three years for certain specified crimes, including financial and other fraud offenses, theft, forgery, false statements, or receiving stolen property, or who have charges involving these offenses pending against them.  </w:t>
            </w:r>
          </w:p>
        </w:tc>
      </w:tr>
      <w:tr w:rsidR="00A83D1A" w14:paraId="3B7C472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DE784A1"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5D7CC4F"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Multiple – background checking, fair employment, housing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2C5D8E7" w14:textId="77777777" w:rsidR="00A83D1A" w:rsidRPr="007A182C" w:rsidRDefault="00000000" w:rsidP="007A182C">
            <w:pPr>
              <w:pStyle w:val="NormalWeb"/>
              <w:keepNext/>
              <w:keepLines/>
              <w:spacing w:before="0" w:after="0"/>
              <w:jc w:val="center"/>
              <w:rPr>
                <w:sz w:val="24"/>
              </w:rPr>
            </w:pPr>
            <w:hyperlink r:id="rId133" w:history="1">
              <w:r w:rsidR="00A83D1A" w:rsidRPr="007A182C">
                <w:rPr>
                  <w:rStyle w:val="Hyperlink"/>
                  <w:sz w:val="24"/>
                </w:rPr>
                <w:t>SB 1262</w:t>
              </w:r>
            </w:hyperlink>
            <w:r w:rsidR="00A83D1A" w:rsidRPr="007A182C">
              <w:rPr>
                <w:sz w:val="24"/>
              </w:rPr>
              <w:t xml:space="preserve"> (veto)</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B1EE678" w14:textId="77777777" w:rsidR="00A83D1A" w:rsidRPr="007A182C" w:rsidRDefault="00A83D1A" w:rsidP="007A182C">
            <w:pPr>
              <w:pStyle w:val="NormalWeb"/>
              <w:keepNext/>
              <w:keepLines/>
              <w:rPr>
                <w:rFonts w:cs="Arial"/>
                <w:color w:val="000000"/>
                <w:sz w:val="24"/>
              </w:rPr>
            </w:pPr>
            <w:r>
              <w:rPr>
                <w:rFonts w:cs="Arial"/>
                <w:color w:val="000000"/>
                <w:sz w:val="24"/>
              </w:rPr>
              <w:t xml:space="preserve">Governor vetoed legislation that </w:t>
            </w:r>
            <w:r w:rsidRPr="005E5351">
              <w:rPr>
                <w:sz w:val="24"/>
              </w:rPr>
              <w:t>would have</w:t>
            </w:r>
            <w:r>
              <w:rPr>
                <w:sz w:val="24"/>
              </w:rPr>
              <w:t xml:space="preserve"> </w:t>
            </w:r>
            <w:r>
              <w:rPr>
                <w:rFonts w:cs="Arial"/>
                <w:color w:val="000000"/>
                <w:sz w:val="24"/>
              </w:rPr>
              <w:t xml:space="preserve">facilitated background screening by requiring the clerk of each superior court to keep publicly accessible electronic indexes of defendants in criminal cases that may be searched and filtered based on a defendant’s driver’s license number or date of birth, or both. Had it passed, the legislation would have superseded a court rule and obviated a recent appellate court decision, </w:t>
            </w:r>
            <w:r w:rsidRPr="009260E8">
              <w:rPr>
                <w:rFonts w:cs="Arial"/>
                <w:i/>
                <w:iCs/>
                <w:color w:val="000000"/>
                <w:sz w:val="24"/>
              </w:rPr>
              <w:t>All of U</w:t>
            </w:r>
            <w:r>
              <w:rPr>
                <w:rFonts w:cs="Arial"/>
                <w:i/>
                <w:iCs/>
                <w:color w:val="000000"/>
                <w:sz w:val="24"/>
              </w:rPr>
              <w:t>s</w:t>
            </w:r>
            <w:r w:rsidRPr="009260E8">
              <w:rPr>
                <w:rFonts w:cs="Arial"/>
                <w:i/>
                <w:iCs/>
                <w:color w:val="000000"/>
                <w:sz w:val="24"/>
              </w:rPr>
              <w:t xml:space="preserve"> or None - Riverside Chapter v. Hamrick</w:t>
            </w:r>
            <w:r w:rsidRPr="00EB16FB">
              <w:rPr>
                <w:rFonts w:cs="Arial"/>
                <w:color w:val="000000"/>
                <w:sz w:val="24"/>
              </w:rPr>
              <w:t>, 64 Cal.</w:t>
            </w:r>
            <w:r>
              <w:rPr>
                <w:rFonts w:cs="Arial"/>
                <w:color w:val="000000"/>
                <w:sz w:val="24"/>
              </w:rPr>
              <w:t xml:space="preserve"> </w:t>
            </w:r>
            <w:r w:rsidRPr="00EB16FB">
              <w:rPr>
                <w:rFonts w:cs="Arial"/>
                <w:color w:val="000000"/>
                <w:sz w:val="24"/>
              </w:rPr>
              <w:t>App.</w:t>
            </w:r>
            <w:r>
              <w:rPr>
                <w:rFonts w:cs="Arial"/>
                <w:color w:val="000000"/>
                <w:sz w:val="24"/>
              </w:rPr>
              <w:t xml:space="preserve"> </w:t>
            </w:r>
            <w:r w:rsidRPr="00EB16FB">
              <w:rPr>
                <w:rFonts w:cs="Arial"/>
                <w:color w:val="000000"/>
                <w:sz w:val="24"/>
              </w:rPr>
              <w:t>5th 751 (Cal.</w:t>
            </w:r>
            <w:r>
              <w:rPr>
                <w:rFonts w:cs="Arial"/>
                <w:color w:val="000000"/>
                <w:sz w:val="24"/>
              </w:rPr>
              <w:t xml:space="preserve"> </w:t>
            </w:r>
            <w:r w:rsidRPr="00EB16FB">
              <w:rPr>
                <w:rFonts w:cs="Arial"/>
                <w:color w:val="000000"/>
                <w:sz w:val="24"/>
              </w:rPr>
              <w:t>App. 4 Dist., 2021)</w:t>
            </w:r>
            <w:r>
              <w:rPr>
                <w:rFonts w:cs="Arial"/>
                <w:color w:val="000000"/>
                <w:sz w:val="24"/>
              </w:rPr>
              <w:t>.</w:t>
            </w:r>
          </w:p>
        </w:tc>
      </w:tr>
      <w:tr w:rsidR="00A83D1A" w14:paraId="6E62FF2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9C3BBC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CO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506A13F"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A64C852" w14:textId="77777777" w:rsidR="00A83D1A" w:rsidRPr="00DD60DC" w:rsidRDefault="00000000" w:rsidP="007A182C">
            <w:pPr>
              <w:pStyle w:val="NormalWeb"/>
              <w:keepNext/>
              <w:keepLines/>
              <w:spacing w:before="0" w:after="0"/>
              <w:jc w:val="center"/>
              <w:rPr>
                <w:bCs/>
                <w:sz w:val="24"/>
                <w:u w:val="single"/>
              </w:rPr>
            </w:pPr>
            <w:hyperlink r:id="rId134" w:tgtFrame="_blank" w:history="1">
              <w:r w:rsidR="00A83D1A" w:rsidRPr="006D4268">
                <w:rPr>
                  <w:rStyle w:val="Hyperlink"/>
                  <w:rFonts w:eastAsiaTheme="majorEastAsia" w:cs="Arial"/>
                  <w:sz w:val="24"/>
                </w:rPr>
                <w:t>SB 099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765FB36" w14:textId="77777777" w:rsidR="00A83D1A" w:rsidRPr="007A182C" w:rsidRDefault="00A83D1A" w:rsidP="007A182C">
            <w:pPr>
              <w:spacing w:before="0" w:after="0"/>
              <w:rPr>
                <w:rFonts w:cs="Arial"/>
                <w:color w:val="000000"/>
                <w:sz w:val="24"/>
              </w:rPr>
            </w:pPr>
            <w:r>
              <w:rPr>
                <w:rFonts w:cs="Arial"/>
                <w:color w:val="000000"/>
                <w:sz w:val="24"/>
              </w:rPr>
              <w:t>Clean Slate Act e</w:t>
            </w:r>
            <w:r w:rsidRPr="006D4268">
              <w:rPr>
                <w:rFonts w:cs="Arial"/>
                <w:color w:val="000000"/>
                <w:sz w:val="24"/>
              </w:rPr>
              <w:t xml:space="preserve">xpands automatic sealing from only certain drug offenses to all offenses currently eligible for petition-based sealing, including records involved in diversion agreements and records associated with status as victim of human trafficking, excluding </w:t>
            </w:r>
            <w:hyperlink r:id="rId135" w:tgtFrame="_blank" w:history="1">
              <w:r w:rsidRPr="006D4268">
                <w:rPr>
                  <w:rStyle w:val="Hyperlink"/>
                  <w:rFonts w:eastAsiaTheme="majorEastAsia" w:cs="Arial"/>
                  <w:sz w:val="24"/>
                </w:rPr>
                <w:t>violent crimes</w:t>
              </w:r>
            </w:hyperlink>
            <w:r>
              <w:rPr>
                <w:color w:val="000000"/>
              </w:rPr>
              <w:t>. Provides f</w:t>
            </w:r>
            <w:r w:rsidRPr="006D4268">
              <w:rPr>
                <w:rFonts w:cs="Arial"/>
                <w:color w:val="000000"/>
                <w:sz w:val="24"/>
              </w:rPr>
              <w:t>or a</w:t>
            </w:r>
            <w:r>
              <w:rPr>
                <w:rFonts w:cs="Arial"/>
                <w:color w:val="000000"/>
                <w:sz w:val="24"/>
              </w:rPr>
              <w:t xml:space="preserve"> four-</w:t>
            </w:r>
            <w:r w:rsidRPr="006D4268">
              <w:rPr>
                <w:rFonts w:cs="Arial"/>
                <w:color w:val="000000"/>
                <w:sz w:val="24"/>
              </w:rPr>
              <w:t xml:space="preserve">year waiting period for civil infractions, a </w:t>
            </w:r>
            <w:r>
              <w:rPr>
                <w:rFonts w:cs="Arial"/>
                <w:color w:val="000000"/>
                <w:sz w:val="24"/>
              </w:rPr>
              <w:t>seven-</w:t>
            </w:r>
            <w:r w:rsidRPr="006D4268">
              <w:rPr>
                <w:rFonts w:cs="Arial"/>
                <w:color w:val="000000"/>
                <w:sz w:val="24"/>
              </w:rPr>
              <w:t>year waiting period for petty misdemeanors, and a 10</w:t>
            </w:r>
            <w:r>
              <w:rPr>
                <w:rFonts w:cs="Arial"/>
                <w:color w:val="000000"/>
                <w:sz w:val="24"/>
              </w:rPr>
              <w:t>-</w:t>
            </w:r>
            <w:r w:rsidRPr="006D4268">
              <w:rPr>
                <w:rFonts w:cs="Arial"/>
                <w:color w:val="000000"/>
                <w:sz w:val="24"/>
              </w:rPr>
              <w:t>year waiting period for eligible felonies. Payment of outstanding fees or fines is not a condition for automatic sealing. Allows district attorney 45 days to object to the sealing of a non-drug related eligible felony conviction based on “reasonable belief” that “public interest and public safety” requires continued public access to record, and defendant will be subsequently informed of their right to a hearing on this objection. Requires consumer reporting agencies to exclude sealed or expunged records from their reports. Requires the state court administrator to report annually to the House Judiciary Committee on statistics of sealed/objected records. Provides for the defendant and the criminal justice agency to reply, upon inquiry into the sealed record, that a public criminal record does not exist. Allows for the immediate automatic sealing of certain non</w:t>
            </w:r>
            <w:r>
              <w:rPr>
                <w:rFonts w:cs="Arial"/>
                <w:color w:val="000000"/>
                <w:sz w:val="24"/>
              </w:rPr>
              <w:t>-</w:t>
            </w:r>
            <w:r w:rsidRPr="006D4268">
              <w:rPr>
                <w:rFonts w:cs="Arial"/>
                <w:color w:val="000000"/>
                <w:sz w:val="24"/>
              </w:rPr>
              <w:t>conviction records. Provides for petition-based sealing of municipal conviction records. Sealing of multiple convictions, with the highest offense being a civil offense, a petty offense, or a petty drug offense, requires a 2-year waiting period and payment of outstanding fines/fees.</w:t>
            </w:r>
          </w:p>
        </w:tc>
      </w:tr>
      <w:tr w:rsidR="00A83D1A" w14:paraId="14BF4316"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6E4B398"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CO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ECAC26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391EB98" w14:textId="77777777" w:rsidR="00A83D1A" w:rsidRPr="00DD60DC" w:rsidRDefault="00000000" w:rsidP="007A182C">
            <w:pPr>
              <w:pStyle w:val="NormalWeb"/>
              <w:keepNext/>
              <w:keepLines/>
              <w:spacing w:before="0" w:after="0"/>
              <w:jc w:val="center"/>
              <w:rPr>
                <w:bCs/>
                <w:sz w:val="24"/>
                <w:u w:val="single"/>
              </w:rPr>
            </w:pPr>
            <w:hyperlink r:id="rId136" w:tgtFrame="_blank" w:history="1">
              <w:r w:rsidR="00A83D1A" w:rsidRPr="006D4268">
                <w:rPr>
                  <w:rStyle w:val="Hyperlink"/>
                  <w:rFonts w:eastAsiaTheme="majorEastAsia" w:cs="Arial"/>
                  <w:sz w:val="24"/>
                </w:rPr>
                <w:t>HB 22-1098</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0082D51"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Requires agencies to send information to individual before making final determination, detailing grounds for denial based on their record and informing them of their right to provide additional evidence relevant to disqualifying factors. Requires agency, upon final determination of disqualification, to inform individual of their right to appeal </w:t>
            </w:r>
            <w:r>
              <w:rPr>
                <w:rFonts w:cs="Arial"/>
                <w:color w:val="000000"/>
                <w:sz w:val="24"/>
              </w:rPr>
              <w:t>an adverse</w:t>
            </w:r>
            <w:r w:rsidRPr="006D4268">
              <w:rPr>
                <w:rFonts w:cs="Arial"/>
                <w:color w:val="000000"/>
                <w:sz w:val="24"/>
              </w:rPr>
              <w:t xml:space="preserve"> decision, and </w:t>
            </w:r>
            <w:r>
              <w:rPr>
                <w:rFonts w:cs="Arial"/>
                <w:color w:val="000000"/>
                <w:sz w:val="24"/>
              </w:rPr>
              <w:t xml:space="preserve">of </w:t>
            </w:r>
            <w:r w:rsidRPr="006D4268">
              <w:rPr>
                <w:rFonts w:cs="Arial"/>
                <w:color w:val="000000"/>
                <w:sz w:val="24"/>
              </w:rPr>
              <w:t>the earliest date of reapplication. Requires the director of Div</w:t>
            </w:r>
            <w:r>
              <w:rPr>
                <w:rFonts w:cs="Arial"/>
                <w:color w:val="000000"/>
                <w:sz w:val="24"/>
              </w:rPr>
              <w:t>ision</w:t>
            </w:r>
            <w:r w:rsidRPr="006D4268">
              <w:rPr>
                <w:rFonts w:cs="Arial"/>
                <w:color w:val="000000"/>
                <w:sz w:val="24"/>
              </w:rPr>
              <w:t xml:space="preserve"> of Professions and Occupations to conduct an audit of all licensing agencies to identify barriers to licensure and produce a report for House and Senate committees on the currently existing barriers to licensure based on records, legislative recommendations, statistics on denial of licenses based on records and grounds for denial. </w:t>
            </w:r>
          </w:p>
        </w:tc>
      </w:tr>
      <w:tr w:rsidR="00A83D1A" w14:paraId="15CDD9E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87D617C"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D119841"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Record 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70AD705" w14:textId="77777777" w:rsidR="00A83D1A" w:rsidRPr="007A182C" w:rsidRDefault="00000000" w:rsidP="007A182C">
            <w:pPr>
              <w:pStyle w:val="NormalWeb"/>
              <w:keepNext/>
              <w:keepLines/>
              <w:spacing w:before="0" w:after="0"/>
              <w:jc w:val="center"/>
              <w:rPr>
                <w:sz w:val="24"/>
              </w:rPr>
            </w:pPr>
            <w:hyperlink r:id="rId137" w:history="1">
              <w:r w:rsidR="00A83D1A" w:rsidRPr="007A182C">
                <w:rPr>
                  <w:rStyle w:val="Hyperlink"/>
                  <w:sz w:val="24"/>
                </w:rPr>
                <w:t>HB 1326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5E7B9C0" w14:textId="77777777" w:rsidR="00A83D1A" w:rsidRPr="006D4268" w:rsidRDefault="00A83D1A" w:rsidP="007A182C">
            <w:pPr>
              <w:pStyle w:val="NormalWeb"/>
              <w:keepNext/>
              <w:keepLines/>
              <w:spacing w:before="0" w:after="0"/>
              <w:rPr>
                <w:rFonts w:cs="Arial"/>
                <w:color w:val="000000"/>
                <w:sz w:val="24"/>
              </w:rPr>
            </w:pPr>
            <w:r>
              <w:rPr>
                <w:rFonts w:cs="Arial"/>
                <w:color w:val="000000"/>
                <w:sz w:val="24"/>
              </w:rPr>
              <w:t>Reduces the waiting period to seal a Level 4 drug possession felony from three years to two years. Applies only to offenses committed on or after July 1, 2022.</w:t>
            </w:r>
          </w:p>
        </w:tc>
      </w:tr>
      <w:tr w:rsidR="00A83D1A" w14:paraId="1F073728"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52D8D59" w14:textId="77777777" w:rsidR="00A83D1A" w:rsidRDefault="00A83D1A" w:rsidP="007A182C">
            <w:pPr>
              <w:pStyle w:val="NormalWeb"/>
              <w:keepNext/>
              <w:keepLines/>
              <w:spacing w:before="0" w:after="0"/>
              <w:jc w:val="center"/>
              <w:rPr>
                <w:rFonts w:cs="Arial"/>
                <w:color w:val="000000"/>
                <w:sz w:val="24"/>
              </w:rPr>
            </w:pPr>
            <w:r>
              <w:rPr>
                <w:rFonts w:cs="Arial"/>
                <w:color w:val="000000"/>
                <w:sz w:val="24"/>
              </w:rPr>
              <w:t>CO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F9450AC" w14:textId="77777777" w:rsidR="00A83D1A" w:rsidRDefault="00A83D1A" w:rsidP="007A182C">
            <w:pPr>
              <w:pStyle w:val="NormalWeb"/>
              <w:keepNext/>
              <w:keepLines/>
              <w:spacing w:before="0" w:after="0"/>
              <w:jc w:val="center"/>
              <w:rPr>
                <w:rFonts w:cs="Arial"/>
                <w:color w:val="000000"/>
                <w:sz w:val="24"/>
              </w:rPr>
            </w:pPr>
            <w:r w:rsidRPr="00DC0D39">
              <w:rPr>
                <w:rFonts w:cs="Arial"/>
                <w:color w:val="000000"/>
                <w:sz w:val="24"/>
              </w:rPr>
              <w:t>Employment/Occupational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7E798F2" w14:textId="77777777" w:rsidR="00A83D1A" w:rsidRPr="00DC0D39" w:rsidRDefault="00000000" w:rsidP="007A182C">
            <w:pPr>
              <w:pStyle w:val="NormalWeb"/>
              <w:keepNext/>
              <w:keepLines/>
              <w:spacing w:before="0" w:after="0"/>
              <w:jc w:val="center"/>
              <w:rPr>
                <w:sz w:val="24"/>
              </w:rPr>
            </w:pPr>
            <w:hyperlink r:id="rId138" w:history="1">
              <w:r w:rsidR="00A83D1A" w:rsidRPr="006A5E5D">
                <w:rPr>
                  <w:rStyle w:val="Hyperlink"/>
                  <w:rFonts w:cs="Arial"/>
                  <w:sz w:val="24"/>
                </w:rPr>
                <w:t>HB1383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1AE35A2D" w14:textId="77777777" w:rsidR="00A83D1A" w:rsidRDefault="00A83D1A" w:rsidP="007A182C">
            <w:pPr>
              <w:pStyle w:val="NormalWeb"/>
              <w:keepNext/>
              <w:keepLines/>
              <w:spacing w:before="0" w:after="0"/>
              <w:rPr>
                <w:rFonts w:cs="Arial"/>
                <w:color w:val="000000"/>
                <w:sz w:val="24"/>
              </w:rPr>
            </w:pPr>
            <w:r w:rsidRPr="00DC0D39">
              <w:rPr>
                <w:rFonts w:cs="Arial"/>
                <w:color w:val="000000"/>
                <w:sz w:val="24"/>
              </w:rPr>
              <w:t>Employment opportunities for juveniles:</w:t>
            </w:r>
            <w:r>
              <w:rPr>
                <w:rFonts w:cs="Arial"/>
                <w:color w:val="000000"/>
                <w:sz w:val="24"/>
              </w:rPr>
              <w:t xml:space="preserve"> </w:t>
            </w:r>
            <w:r w:rsidRPr="00DC0D39">
              <w:rPr>
                <w:rFonts w:cs="Arial"/>
                <w:color w:val="000000"/>
                <w:sz w:val="24"/>
              </w:rPr>
              <w:t>Prohibits public or private employers from asking about juvenile</w:t>
            </w:r>
            <w:r>
              <w:rPr>
                <w:rFonts w:cs="Arial"/>
                <w:color w:val="000000"/>
                <w:sz w:val="24"/>
              </w:rPr>
              <w:t xml:space="preserve"> </w:t>
            </w:r>
            <w:r w:rsidRPr="00DC0D39">
              <w:rPr>
                <w:rFonts w:cs="Arial"/>
                <w:color w:val="000000"/>
                <w:sz w:val="24"/>
              </w:rPr>
              <w:t>records; adds juvenile records</w:t>
            </w:r>
            <w:r>
              <w:rPr>
                <w:rFonts w:cs="Arial"/>
                <w:color w:val="000000"/>
                <w:sz w:val="24"/>
              </w:rPr>
              <w:t xml:space="preserve"> </w:t>
            </w:r>
            <w:r w:rsidRPr="00DC0D39">
              <w:rPr>
                <w:rFonts w:cs="Arial"/>
                <w:color w:val="000000"/>
                <w:sz w:val="24"/>
              </w:rPr>
              <w:t>to those that may not considered by licensing agencies in considering an applicant for licensure.</w:t>
            </w:r>
          </w:p>
        </w:tc>
      </w:tr>
      <w:tr w:rsidR="00A83D1A" w14:paraId="2709CAF8"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2DBC5F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CT</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4462C54"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31F9B1C" w14:textId="77777777" w:rsidR="00A83D1A" w:rsidRPr="00DD60DC" w:rsidRDefault="00000000" w:rsidP="007A182C">
            <w:pPr>
              <w:pStyle w:val="NormalWeb"/>
              <w:keepNext/>
              <w:keepLines/>
              <w:spacing w:before="0" w:after="0"/>
              <w:jc w:val="center"/>
              <w:rPr>
                <w:bCs/>
                <w:sz w:val="24"/>
                <w:u w:val="single"/>
              </w:rPr>
            </w:pPr>
            <w:hyperlink r:id="rId139" w:tgtFrame="_blank" w:history="1">
              <w:r w:rsidR="00A83D1A" w:rsidRPr="006D4268">
                <w:rPr>
                  <w:rStyle w:val="Hyperlink"/>
                  <w:rFonts w:eastAsiaTheme="majorEastAsia" w:cs="Arial"/>
                  <w:sz w:val="24"/>
                </w:rPr>
                <w:t>HB 5248</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tcPr>
          <w:p w14:paraId="2E8E601B"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Provides for exceptions to felony disqualification for occupational licensure for dozens of occupations subject to the jurisdiction of the Department of Public Health, including social workers, dieticians, funeral directors, aestheticians, hairdressers, etc. Requires felony conviction to be "reasonably related" to job for disqualification for occupational license. Provides for </w:t>
            </w:r>
            <w:r>
              <w:rPr>
                <w:rFonts w:cs="Arial"/>
                <w:color w:val="000000"/>
                <w:sz w:val="24"/>
              </w:rPr>
              <w:t xml:space="preserve">binding </w:t>
            </w:r>
            <w:r w:rsidRPr="006D4268">
              <w:rPr>
                <w:rFonts w:cs="Arial"/>
                <w:color w:val="000000"/>
                <w:sz w:val="24"/>
              </w:rPr>
              <w:t>preliminary determination</w:t>
            </w:r>
            <w:r>
              <w:rPr>
                <w:rFonts w:cs="Arial"/>
                <w:color w:val="000000"/>
                <w:sz w:val="24"/>
              </w:rPr>
              <w:t xml:space="preserve"> so long as the information provided at the preliminary stage is the same as presented in the determination request.</w:t>
            </w:r>
          </w:p>
        </w:tc>
      </w:tr>
      <w:tr w:rsidR="00A83D1A" w14:paraId="74A3EA5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BC59CB" w14:textId="77777777" w:rsidR="00A83D1A" w:rsidRPr="006D4268" w:rsidRDefault="00A83D1A" w:rsidP="007A182C">
            <w:pPr>
              <w:pStyle w:val="NormalWeb"/>
              <w:keepNext/>
              <w:keepLines/>
              <w:jc w:val="center"/>
              <w:rPr>
                <w:rFonts w:cs="Arial"/>
                <w:color w:val="000000"/>
                <w:sz w:val="24"/>
              </w:rPr>
            </w:pPr>
            <w:r>
              <w:rPr>
                <w:rFonts w:cs="Arial"/>
                <w:color w:val="000000"/>
                <w:sz w:val="24"/>
              </w:rPr>
              <w:t>DC</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DCDA872"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Housing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5C4063D" w14:textId="77777777" w:rsidR="00A83D1A" w:rsidRPr="006D4268" w:rsidRDefault="00000000" w:rsidP="007A182C">
            <w:pPr>
              <w:pStyle w:val="NormalWeb"/>
              <w:keepNext/>
              <w:keepLines/>
              <w:spacing w:before="0" w:after="0"/>
              <w:jc w:val="center"/>
            </w:pPr>
            <w:hyperlink r:id="rId140" w:history="1">
              <w:r w:rsidR="00A83D1A" w:rsidRPr="000111C4">
                <w:rPr>
                  <w:rStyle w:val="Hyperlink"/>
                </w:rPr>
                <w:t>B-24-0907</w:t>
              </w:r>
            </w:hyperlink>
            <w:r w:rsidR="00A83D1A">
              <w:t xml:space="preserve">  </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C30307E" w14:textId="77777777" w:rsidR="00A83D1A" w:rsidRPr="007A182C" w:rsidRDefault="00A83D1A" w:rsidP="007A182C">
            <w:pPr>
              <w:rPr>
                <w:sz w:val="24"/>
              </w:rPr>
            </w:pPr>
            <w:r w:rsidRPr="007A182C">
              <w:rPr>
                <w:sz w:val="24"/>
              </w:rPr>
              <w:t xml:space="preserve">Housing Voucher program amended to prohibit the administrator from asking about or considering in connection with eligibility or continued occupancy any information about citizenship, immigration status, prior criminal arrests or convictions, or pending criminal matters.  </w:t>
            </w:r>
          </w:p>
          <w:p w14:paraId="3FC145EA" w14:textId="77777777" w:rsidR="00A83D1A" w:rsidRDefault="00A83D1A" w:rsidP="007A182C">
            <w:pPr>
              <w:pStyle w:val="NormalWeb"/>
              <w:keepNext/>
              <w:keepLines/>
              <w:spacing w:before="0" w:after="0"/>
              <w:rPr>
                <w:rFonts w:cs="Arial"/>
                <w:color w:val="000000"/>
                <w:sz w:val="24"/>
              </w:rPr>
            </w:pPr>
          </w:p>
        </w:tc>
      </w:tr>
      <w:tr w:rsidR="00A83D1A" w14:paraId="0F3F2C2B"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F60E3C4" w14:textId="77777777" w:rsidR="00A83D1A" w:rsidRPr="006D4268" w:rsidRDefault="00A83D1A" w:rsidP="007A182C">
            <w:pPr>
              <w:pStyle w:val="NormalWeb"/>
              <w:keepNext/>
              <w:keepLines/>
              <w:jc w:val="center"/>
              <w:rPr>
                <w:rFonts w:cs="Arial"/>
                <w:color w:val="000000"/>
                <w:sz w:val="24"/>
              </w:rPr>
            </w:pPr>
            <w:r>
              <w:rPr>
                <w:rFonts w:cs="Arial"/>
                <w:color w:val="000000"/>
                <w:sz w:val="24"/>
              </w:rPr>
              <w:t>DE</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30EB4D6"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Education</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63C5F63" w14:textId="77777777" w:rsidR="00A83D1A" w:rsidRPr="007A182C" w:rsidRDefault="00000000" w:rsidP="007A182C">
            <w:pPr>
              <w:pStyle w:val="NormalWeb"/>
              <w:keepNext/>
              <w:keepLines/>
              <w:spacing w:before="0" w:after="0"/>
              <w:jc w:val="center"/>
              <w:rPr>
                <w:sz w:val="24"/>
              </w:rPr>
            </w:pPr>
            <w:hyperlink r:id="rId141" w:history="1">
              <w:r w:rsidR="00A83D1A" w:rsidRPr="007A182C">
                <w:rPr>
                  <w:rStyle w:val="Hyperlink"/>
                  <w:sz w:val="24"/>
                </w:rPr>
                <w:t>SB13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F2450DE" w14:textId="3CC98B3B" w:rsidR="00A83D1A" w:rsidRPr="00414D82" w:rsidRDefault="00A83D1A" w:rsidP="000B7553">
            <w:pPr>
              <w:rPr>
                <w:rFonts w:cs="Arial"/>
                <w:color w:val="000000"/>
                <w:sz w:val="24"/>
              </w:rPr>
            </w:pPr>
            <w:r w:rsidRPr="007A182C">
              <w:rPr>
                <w:sz w:val="24"/>
              </w:rPr>
              <w:t xml:space="preserve">Prohibits higher education institutions from inquiring into an applicant's criminal conviction history, with limited exceptions for inquiries into certain types of offenses such as stalking and sexual assault. If the institution elects to deny an applicant because of a conviction for such an offense, it must disclose that fact to the applicant. After an applicant has been admitted, an institution may inquire into the applicant's criminal conviction history for the limited purposes of offering counseling and making decisions concerning the applicant's participation in campus life. In addition, the Act requires the Department of Education to compile and complete an annual report on admissions from each academic institution, including the race and gender of the applicants and of the accepted students. </w:t>
            </w:r>
          </w:p>
        </w:tc>
      </w:tr>
      <w:tr w:rsidR="00A83D1A" w14:paraId="7291B0A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58E2718" w14:textId="77777777" w:rsidR="00A83D1A" w:rsidRPr="00DD60DC" w:rsidRDefault="00A83D1A" w:rsidP="007A182C">
            <w:pPr>
              <w:pStyle w:val="NormalWeb"/>
              <w:keepNext/>
              <w:keepLines/>
              <w:jc w:val="center"/>
              <w:rPr>
                <w:bCs/>
                <w:sz w:val="24"/>
              </w:rPr>
            </w:pPr>
            <w:r w:rsidRPr="006D4268">
              <w:rPr>
                <w:rFonts w:cs="Arial"/>
                <w:color w:val="000000"/>
                <w:sz w:val="24"/>
              </w:rPr>
              <w:t>DE</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7E8369"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58415C1" w14:textId="77777777" w:rsidR="00A83D1A" w:rsidRPr="00DD60DC" w:rsidRDefault="00000000" w:rsidP="007A182C">
            <w:pPr>
              <w:pStyle w:val="NormalWeb"/>
              <w:keepNext/>
              <w:keepLines/>
              <w:spacing w:before="0" w:after="0"/>
              <w:jc w:val="center"/>
              <w:rPr>
                <w:bCs/>
                <w:sz w:val="24"/>
                <w:u w:val="single"/>
              </w:rPr>
            </w:pPr>
            <w:hyperlink r:id="rId142" w:tgtFrame="_blank" w:history="1">
              <w:r w:rsidR="00A83D1A" w:rsidRPr="006D4268">
                <w:rPr>
                  <w:rStyle w:val="Hyperlink"/>
                  <w:rFonts w:eastAsiaTheme="majorEastAsia" w:cs="Arial"/>
                  <w:sz w:val="24"/>
                </w:rPr>
                <w:t>HB 447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743794F" w14:textId="64C95CEB" w:rsidR="00A83D1A" w:rsidRPr="007A182C" w:rsidRDefault="00A83D1A" w:rsidP="007A182C">
            <w:pPr>
              <w:pStyle w:val="NormalWeb"/>
              <w:keepNext/>
              <w:keepLines/>
              <w:spacing w:before="0" w:after="0"/>
              <w:rPr>
                <w:bCs/>
                <w:sz w:val="24"/>
                <w:highlight w:val="yellow"/>
              </w:rPr>
            </w:pPr>
            <w:r>
              <w:rPr>
                <w:rFonts w:cs="Arial"/>
                <w:color w:val="000000"/>
                <w:sz w:val="24"/>
              </w:rPr>
              <w:t>E</w:t>
            </w:r>
            <w:r w:rsidRPr="007A182C">
              <w:rPr>
                <w:rFonts w:cs="Arial"/>
                <w:color w:val="000000"/>
                <w:sz w:val="24"/>
              </w:rPr>
              <w:t>xpand</w:t>
            </w:r>
            <w:r>
              <w:rPr>
                <w:rFonts w:cs="Arial"/>
                <w:color w:val="000000"/>
                <w:sz w:val="24"/>
              </w:rPr>
              <w:t>s</w:t>
            </w:r>
            <w:r w:rsidRPr="007A182C">
              <w:rPr>
                <w:rFonts w:cs="Arial"/>
                <w:color w:val="000000"/>
                <w:sz w:val="24"/>
              </w:rPr>
              <w:t xml:space="preserve"> the category of dismissed cases eligible for mandatory expungement to include any charge that lacks a disposition after 7 </w:t>
            </w:r>
            <w:r w:rsidR="00016963" w:rsidRPr="007A182C">
              <w:rPr>
                <w:rFonts w:cs="Arial"/>
                <w:color w:val="000000"/>
                <w:sz w:val="24"/>
              </w:rPr>
              <w:t>years, unless</w:t>
            </w:r>
            <w:r w:rsidRPr="007A182C">
              <w:rPr>
                <w:rFonts w:cs="Arial"/>
                <w:color w:val="000000"/>
                <w:sz w:val="24"/>
              </w:rPr>
              <w:t xml:space="preserve"> the case has an active warrant or there is documented case activity within the last 12 months.</w:t>
            </w:r>
          </w:p>
        </w:tc>
      </w:tr>
      <w:tr w:rsidR="00A83D1A" w14:paraId="569B637D" w14:textId="77777777" w:rsidTr="007A182C">
        <w:trPr>
          <w:cantSplit/>
          <w:trHeight w:val="2322"/>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A31DDB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DE</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6147FF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B7EEF12" w14:textId="77777777" w:rsidR="00A83D1A" w:rsidRPr="00DD60DC" w:rsidRDefault="00000000" w:rsidP="007A182C">
            <w:pPr>
              <w:pStyle w:val="NormalWeb"/>
              <w:keepNext/>
              <w:keepLines/>
              <w:spacing w:before="0" w:after="0"/>
              <w:jc w:val="center"/>
              <w:rPr>
                <w:bCs/>
                <w:sz w:val="24"/>
                <w:u w:val="single"/>
              </w:rPr>
            </w:pPr>
            <w:hyperlink r:id="rId143" w:tgtFrame="_blank" w:history="1">
              <w:r w:rsidR="00A83D1A" w:rsidRPr="006D4268">
                <w:rPr>
                  <w:rStyle w:val="Hyperlink"/>
                  <w:rFonts w:eastAsiaTheme="majorEastAsia" w:cs="Arial"/>
                  <w:sz w:val="24"/>
                </w:rPr>
                <w:t>HB 404</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FA63710" w14:textId="31923244" w:rsidR="00A83D1A" w:rsidRPr="00DD60DC" w:rsidRDefault="00016963" w:rsidP="000B7553">
            <w:pPr>
              <w:rPr>
                <w:bCs/>
                <w:sz w:val="24"/>
              </w:rPr>
            </w:pPr>
            <w:r w:rsidRPr="00016963">
              <w:rPr>
                <w:szCs w:val="26"/>
              </w:rPr>
              <w:t>E</w:t>
            </w:r>
            <w:r w:rsidRPr="00016963">
              <w:rPr>
                <w:bCs/>
                <w:sz w:val="24"/>
              </w:rPr>
              <w:t xml:space="preserve">nacted the </w:t>
            </w:r>
            <w:r w:rsidRPr="00016963">
              <w:rPr>
                <w:rFonts w:cs="Arial"/>
                <w:color w:val="000000"/>
                <w:sz w:val="24"/>
              </w:rPr>
              <w:t xml:space="preserve">“Fair Chance Licensing Act,” establishing a binding preliminary application process, providing that many records may not be grounds for denial (convictions over 10 years old with no intervening convictions; pardoned, sealed, or expunged convictions; non-conviction records; and juvenile adjudications). Even “substantially related” crimes </w:t>
            </w:r>
            <w:r>
              <w:rPr>
                <w:rFonts w:cs="Arial"/>
                <w:color w:val="000000"/>
                <w:sz w:val="24"/>
              </w:rPr>
              <w:t xml:space="preserve">must be considered for </w:t>
            </w:r>
            <w:r w:rsidRPr="00016963">
              <w:rPr>
                <w:rFonts w:cs="Arial"/>
                <w:color w:val="000000"/>
                <w:sz w:val="24"/>
              </w:rPr>
              <w:t>waiver via a board vote</w:t>
            </w:r>
            <w:r w:rsidR="000B7553">
              <w:rPr>
                <w:rFonts w:cs="Arial"/>
                <w:color w:val="000000"/>
                <w:sz w:val="24"/>
              </w:rPr>
              <w:t>, r</w:t>
            </w:r>
            <w:r w:rsidR="00A83D1A" w:rsidRPr="00250A7B">
              <w:rPr>
                <w:rFonts w:cs="Arial"/>
                <w:color w:val="000000"/>
                <w:sz w:val="24"/>
              </w:rPr>
              <w:t>emov</w:t>
            </w:r>
            <w:r w:rsidR="000B7553">
              <w:rPr>
                <w:rFonts w:cs="Arial"/>
                <w:color w:val="000000"/>
                <w:sz w:val="24"/>
              </w:rPr>
              <w:t xml:space="preserve">ing </w:t>
            </w:r>
            <w:r w:rsidR="00A83D1A" w:rsidRPr="00250A7B">
              <w:rPr>
                <w:rFonts w:cs="Arial"/>
                <w:color w:val="000000"/>
                <w:sz w:val="24"/>
              </w:rPr>
              <w:t>requirement for a clean record, removes requirement for not endangering “public health, safety, or welfare.”</w:t>
            </w:r>
          </w:p>
        </w:tc>
      </w:tr>
      <w:tr w:rsidR="00A83D1A" w14:paraId="705A559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24483DC"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FED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835368"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Executive Clemency</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E23975E" w14:textId="77777777" w:rsidR="00A83D1A" w:rsidRPr="00DD60DC" w:rsidRDefault="00000000" w:rsidP="007A182C">
            <w:pPr>
              <w:pStyle w:val="NormalWeb"/>
              <w:keepNext/>
              <w:keepLines/>
              <w:spacing w:before="0" w:after="0"/>
              <w:jc w:val="center"/>
              <w:rPr>
                <w:bCs/>
                <w:sz w:val="24"/>
                <w:u w:val="single"/>
              </w:rPr>
            </w:pPr>
            <w:hyperlink r:id="rId144" w:history="1">
              <w:r w:rsidR="00A83D1A" w:rsidRPr="006D4268">
                <w:rPr>
                  <w:rStyle w:val="Hyperlink"/>
                  <w:rFonts w:eastAsiaTheme="majorEastAsia" w:cs="Arial"/>
                  <w:sz w:val="24"/>
                </w:rPr>
                <w:t>Proclamation</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672E224" w14:textId="77777777" w:rsidR="00A83D1A" w:rsidRPr="00DD60DC" w:rsidRDefault="00A83D1A" w:rsidP="007A182C">
            <w:pPr>
              <w:pStyle w:val="NormalWeb"/>
              <w:keepNext/>
              <w:keepLines/>
              <w:spacing w:before="0" w:after="0"/>
              <w:rPr>
                <w:bCs/>
                <w:sz w:val="24"/>
              </w:rPr>
            </w:pPr>
            <w:r>
              <w:rPr>
                <w:rFonts w:cs="Arial"/>
                <w:color w:val="000000"/>
                <w:sz w:val="24"/>
              </w:rPr>
              <w:t>On October 6, 2022, President Biden issued</w:t>
            </w:r>
            <w:r w:rsidRPr="006D4268">
              <w:rPr>
                <w:rFonts w:cs="Arial"/>
                <w:color w:val="000000"/>
                <w:sz w:val="24"/>
              </w:rPr>
              <w:t xml:space="preserve"> a full and unconditional pardon to all </w:t>
            </w:r>
            <w:r>
              <w:rPr>
                <w:rFonts w:cs="Arial"/>
                <w:color w:val="000000"/>
                <w:sz w:val="24"/>
              </w:rPr>
              <w:t>U.S.</w:t>
            </w:r>
            <w:r w:rsidRPr="006D4268">
              <w:rPr>
                <w:rFonts w:cs="Arial"/>
                <w:color w:val="000000"/>
                <w:sz w:val="24"/>
              </w:rPr>
              <w:t xml:space="preserve"> citizens and lawful permanent residents who committed the offense of simple possession of marijuana on or before </w:t>
            </w:r>
            <w:r>
              <w:rPr>
                <w:rFonts w:cs="Arial"/>
                <w:color w:val="000000"/>
                <w:sz w:val="24"/>
              </w:rPr>
              <w:t>October 6, 2022</w:t>
            </w:r>
            <w:r w:rsidRPr="006D4268">
              <w:rPr>
                <w:rFonts w:cs="Arial"/>
                <w:color w:val="000000"/>
                <w:sz w:val="24"/>
              </w:rPr>
              <w:t xml:space="preserve">, </w:t>
            </w:r>
            <w:r>
              <w:rPr>
                <w:rFonts w:cs="Arial"/>
                <w:color w:val="000000"/>
                <w:sz w:val="24"/>
              </w:rPr>
              <w:t>in violation of federal law or in violation of the D.C. Code. People who were not U.S.</w:t>
            </w:r>
            <w:r w:rsidRPr="006D4268">
              <w:rPr>
                <w:rFonts w:cs="Arial"/>
                <w:color w:val="000000"/>
                <w:sz w:val="24"/>
              </w:rPr>
              <w:t xml:space="preserve"> citizens </w:t>
            </w:r>
            <w:r>
              <w:rPr>
                <w:rFonts w:cs="Arial"/>
                <w:color w:val="000000"/>
                <w:sz w:val="24"/>
              </w:rPr>
              <w:t>or</w:t>
            </w:r>
            <w:r w:rsidRPr="006D4268">
              <w:rPr>
                <w:rFonts w:cs="Arial"/>
                <w:color w:val="000000"/>
                <w:sz w:val="24"/>
              </w:rPr>
              <w:t xml:space="preserve"> lawful permanent residents</w:t>
            </w:r>
            <w:r>
              <w:rPr>
                <w:rFonts w:cs="Arial"/>
                <w:color w:val="000000"/>
                <w:sz w:val="24"/>
              </w:rPr>
              <w:t xml:space="preserve"> at the time of their offense were not pardoned.</w:t>
            </w:r>
            <w:r w:rsidRPr="006D4268">
              <w:rPr>
                <w:rFonts w:cs="Arial"/>
                <w:color w:val="000000"/>
                <w:sz w:val="24"/>
              </w:rPr>
              <w:t xml:space="preserve"> </w:t>
            </w:r>
          </w:p>
        </w:tc>
      </w:tr>
      <w:tr w:rsidR="00A83D1A" w14:paraId="6A0BFB15"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49386BB"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FED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AA4A959"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Executive Agency</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A018702" w14:textId="77777777" w:rsidR="00A83D1A" w:rsidRPr="006D4268" w:rsidRDefault="00000000" w:rsidP="007A182C">
            <w:pPr>
              <w:pStyle w:val="NormalWeb"/>
              <w:keepNext/>
              <w:keepLines/>
              <w:spacing w:before="0" w:after="0"/>
              <w:jc w:val="center"/>
            </w:pPr>
            <w:hyperlink r:id="rId145" w:history="1">
              <w:r w:rsidR="00A83D1A" w:rsidRPr="00040732">
                <w:rPr>
                  <w:rStyle w:val="Hyperlink"/>
                  <w:rFonts w:cs="Arial"/>
                  <w:sz w:val="24"/>
                </w:rPr>
                <w:t>Proposed Rule</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7A5431A" w14:textId="77777777" w:rsidR="00A83D1A" w:rsidRDefault="00A83D1A" w:rsidP="007A182C">
            <w:pPr>
              <w:pStyle w:val="NormalWeb"/>
              <w:keepNext/>
              <w:keepLines/>
              <w:spacing w:before="0" w:after="0"/>
              <w:rPr>
                <w:rFonts w:cs="Arial"/>
                <w:color w:val="000000"/>
                <w:sz w:val="24"/>
              </w:rPr>
            </w:pPr>
            <w:r w:rsidRPr="00040732">
              <w:rPr>
                <w:rFonts w:cs="Arial"/>
                <w:color w:val="000000"/>
                <w:sz w:val="24"/>
              </w:rPr>
              <w:t>The U.S. Small Business Administration (SBA) has promulgated a rule governing certification for participation in its Veteran-Owned Small Business Development program. The rule eliminates ineligibility based on a business owner's current incarceration or on parole or probation. In addition, the rule omits the requirement that a business owner have "good character," with the result that only an applicant's current debarment or suspension from federal contract eligibility, or intentional false statements in an application, may be grounds for denial of a contract.</w:t>
            </w:r>
          </w:p>
        </w:tc>
      </w:tr>
      <w:tr w:rsidR="00A83D1A" w14:paraId="7087538C"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8AC4F2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FL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564CAE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6C7F96B" w14:textId="77777777" w:rsidR="00A83D1A" w:rsidRPr="00DD60DC" w:rsidRDefault="00000000" w:rsidP="007A182C">
            <w:pPr>
              <w:pStyle w:val="NormalWeb"/>
              <w:keepNext/>
              <w:keepLines/>
              <w:spacing w:before="0" w:after="0"/>
              <w:jc w:val="center"/>
              <w:rPr>
                <w:bCs/>
                <w:sz w:val="24"/>
                <w:u w:val="single"/>
              </w:rPr>
            </w:pPr>
            <w:hyperlink r:id="rId146" w:tgtFrame="_blank" w:history="1">
              <w:r w:rsidR="00A83D1A" w:rsidRPr="006D4268">
                <w:rPr>
                  <w:rStyle w:val="Hyperlink"/>
                  <w:rFonts w:eastAsiaTheme="majorEastAsia" w:cs="Arial"/>
                  <w:sz w:val="24"/>
                </w:rPr>
                <w:t>HB 195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0B87C59"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Expands juvenile expunction laws to cover juveniles who complete diversion program for felonies — except for forcible felonies or firearm-related felonies — and arrests beyond a minor’s first offense. Forcible felonies include murder, rape and kidnapping, among others. Under current law, expungement opportunities are limited to minors who complete a diversion program solely after a first-time misdemeanor arrest. Last year, </w:t>
            </w:r>
            <w:hyperlink r:id="rId147" w:tgtFrame="_blank" w:history="1">
              <w:r w:rsidRPr="006D4268">
                <w:rPr>
                  <w:rStyle w:val="Hyperlink"/>
                  <w:rFonts w:eastAsiaTheme="majorEastAsia" w:cs="Arial"/>
                  <w:sz w:val="24"/>
                </w:rPr>
                <w:t>bill</w:t>
              </w:r>
            </w:hyperlink>
            <w:r w:rsidRPr="006D4268">
              <w:rPr>
                <w:rFonts w:cs="Arial"/>
                <w:color w:val="000000"/>
                <w:sz w:val="24"/>
              </w:rPr>
              <w:t xml:space="preserve"> extending this provision to “any offense” was vetoed - this year’s bill is the same except that it exempts “forcible felonies” and felonies involving a “firearm or weapon.”</w:t>
            </w:r>
          </w:p>
        </w:tc>
      </w:tr>
      <w:tr w:rsidR="00A83D1A" w14:paraId="3335AC1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29D0D6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FL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17354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B62D17C" w14:textId="77777777" w:rsidR="00A83D1A" w:rsidRPr="00DD60DC" w:rsidRDefault="00000000" w:rsidP="007A182C">
            <w:pPr>
              <w:pStyle w:val="NormalWeb"/>
              <w:keepNext/>
              <w:keepLines/>
              <w:spacing w:before="0" w:after="0"/>
              <w:jc w:val="center"/>
              <w:rPr>
                <w:bCs/>
                <w:sz w:val="24"/>
                <w:u w:val="single"/>
              </w:rPr>
            </w:pPr>
            <w:hyperlink r:id="rId148" w:tgtFrame="_blank" w:history="1">
              <w:r w:rsidR="00A83D1A" w:rsidRPr="006D4268">
                <w:rPr>
                  <w:rStyle w:val="Hyperlink"/>
                  <w:rFonts w:eastAsiaTheme="majorEastAsia" w:cs="Arial"/>
                  <w:sz w:val="24"/>
                </w:rPr>
                <w:t>HB 197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90B57D7" w14:textId="77777777" w:rsidR="00A83D1A" w:rsidRPr="00DD60DC" w:rsidRDefault="00A83D1A" w:rsidP="007A182C">
            <w:pPr>
              <w:pStyle w:val="NormalWeb"/>
              <w:keepNext/>
              <w:keepLines/>
              <w:spacing w:before="0" w:after="0"/>
              <w:rPr>
                <w:bCs/>
                <w:sz w:val="24"/>
              </w:rPr>
            </w:pPr>
            <w:r w:rsidRPr="006D4268">
              <w:rPr>
                <w:rFonts w:cs="Arial"/>
                <w:color w:val="000000"/>
                <w:sz w:val="24"/>
              </w:rPr>
              <w:t>Provides for juvenile nonjudicial record expungement upon diversion program completion; provides for retroactive application; states public necessity; requires that sealed or expunged juvenile nonjudicial records be kept confidential and exempt from existing public records requirements.</w:t>
            </w:r>
          </w:p>
        </w:tc>
      </w:tr>
      <w:tr w:rsidR="00A83D1A" w14:paraId="1325E913"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D18F303"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FL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12F7416"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4853A1A" w14:textId="77777777" w:rsidR="00A83D1A" w:rsidRPr="00DD60DC" w:rsidRDefault="00000000" w:rsidP="007A182C">
            <w:pPr>
              <w:pStyle w:val="NormalWeb"/>
              <w:keepNext/>
              <w:keepLines/>
              <w:spacing w:before="0" w:after="0"/>
              <w:jc w:val="center"/>
              <w:rPr>
                <w:bCs/>
                <w:sz w:val="24"/>
                <w:u w:val="single"/>
              </w:rPr>
            </w:pPr>
            <w:hyperlink r:id="rId149" w:tgtFrame="_blank" w:history="1">
              <w:r w:rsidR="00A83D1A" w:rsidRPr="006D4268">
                <w:rPr>
                  <w:rStyle w:val="Hyperlink"/>
                  <w:rFonts w:eastAsiaTheme="majorEastAsia" w:cs="Arial"/>
                  <w:sz w:val="24"/>
                </w:rPr>
                <w:t>2022 Fla. Sess. Law Serv. Ch. 2020-13 (C.S.S.B. 282)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6129D37"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To relax background screening requirements for certification as peer specialist providing recovery services for drug addiction and mental health. Allows for up to </w:t>
            </w:r>
            <w:r>
              <w:rPr>
                <w:rFonts w:cs="Arial"/>
                <w:color w:val="000000"/>
                <w:sz w:val="24"/>
              </w:rPr>
              <w:t>one</w:t>
            </w:r>
            <w:r w:rsidRPr="006D4268">
              <w:rPr>
                <w:rFonts w:cs="Arial"/>
                <w:color w:val="000000"/>
                <w:sz w:val="24"/>
              </w:rPr>
              <w:t xml:space="preserve"> year of professionally supervised work while in the process of becoming certified as a peer specialist. Disqualifies for felony conviction if release from supervision is within the past </w:t>
            </w:r>
            <w:r>
              <w:rPr>
                <w:rFonts w:cs="Arial"/>
                <w:color w:val="000000"/>
                <w:sz w:val="24"/>
              </w:rPr>
              <w:t>three</w:t>
            </w:r>
            <w:r w:rsidRPr="006D4268">
              <w:rPr>
                <w:rFonts w:cs="Arial"/>
                <w:color w:val="000000"/>
                <w:sz w:val="24"/>
              </w:rPr>
              <w:t xml:space="preserve"> years notwithstanding monetary conditions, and for various violent, sexual, and medical-related convictions. Allows for request for exemption from disqualification.</w:t>
            </w:r>
          </w:p>
        </w:tc>
      </w:tr>
      <w:tr w:rsidR="00A83D1A" w14:paraId="4F4C1D0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06B4A2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F099D1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EDCD8D8" w14:textId="77777777" w:rsidR="00A83D1A" w:rsidRPr="00DD60DC" w:rsidRDefault="00000000" w:rsidP="007A182C">
            <w:pPr>
              <w:pStyle w:val="NormalWeb"/>
              <w:keepNext/>
              <w:keepLines/>
              <w:spacing w:before="0" w:after="0"/>
              <w:jc w:val="center"/>
              <w:rPr>
                <w:bCs/>
                <w:sz w:val="24"/>
                <w:u w:val="single"/>
              </w:rPr>
            </w:pPr>
            <w:hyperlink r:id="rId150" w:history="1">
              <w:r w:rsidR="00A83D1A" w:rsidRPr="006D4268">
                <w:rPr>
                  <w:rStyle w:val="Hyperlink"/>
                  <w:rFonts w:eastAsiaTheme="majorEastAsia" w:cs="Arial"/>
                  <w:sz w:val="24"/>
                </w:rPr>
                <w:t>S 1368</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977AD9D" w14:textId="77777777" w:rsidR="00A83D1A" w:rsidRPr="007A182C" w:rsidRDefault="00A83D1A" w:rsidP="007A182C">
            <w:pPr>
              <w:pStyle w:val="NormalWeb"/>
              <w:keepNext/>
              <w:keepLines/>
              <w:spacing w:before="0" w:after="0"/>
              <w:rPr>
                <w:bCs/>
                <w:sz w:val="24"/>
                <w:highlight w:val="yellow"/>
              </w:rPr>
            </w:pPr>
            <w:r w:rsidRPr="00250A7B">
              <w:rPr>
                <w:rFonts w:cs="Arial"/>
                <w:color w:val="000000"/>
                <w:sz w:val="24"/>
              </w:rPr>
              <w:t>Removes “moral” from “good moral character” in the definitions section of overall law and in many specific licensing provisions</w:t>
            </w:r>
            <w:r w:rsidRPr="007A182C">
              <w:rPr>
                <w:rFonts w:cs="Arial"/>
                <w:color w:val="000000"/>
                <w:sz w:val="24"/>
              </w:rPr>
              <w:t>. D</w:t>
            </w:r>
            <w:r w:rsidRPr="00250A7B">
              <w:rPr>
                <w:rFonts w:cs="Arial"/>
                <w:color w:val="000000"/>
                <w:sz w:val="24"/>
              </w:rPr>
              <w:t xml:space="preserve">efines “good character” </w:t>
            </w:r>
            <w:r w:rsidRPr="000D5C16">
              <w:rPr>
                <w:bCs/>
                <w:sz w:val="24"/>
              </w:rPr>
              <w:t xml:space="preserve">by records that have been assessed according to “currently relevant” </w:t>
            </w:r>
            <w:r>
              <w:rPr>
                <w:bCs/>
                <w:sz w:val="24"/>
              </w:rPr>
              <w:t>standards.</w:t>
            </w:r>
          </w:p>
        </w:tc>
      </w:tr>
      <w:tr w:rsidR="00A83D1A" w14:paraId="15E36A6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60269D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ID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5A31DD9" w14:textId="0DB909FC" w:rsidR="00A83D1A" w:rsidRPr="00DD60DC" w:rsidRDefault="00A83D1A" w:rsidP="007A182C">
            <w:pPr>
              <w:pStyle w:val="NormalWeb"/>
              <w:keepNext/>
              <w:keepLines/>
              <w:spacing w:before="0" w:after="0"/>
              <w:jc w:val="center"/>
              <w:rPr>
                <w:bCs/>
                <w:sz w:val="24"/>
              </w:rPr>
            </w:pPr>
            <w:r w:rsidRPr="006D4268">
              <w:rPr>
                <w:rFonts w:cs="Arial"/>
                <w:color w:val="000000"/>
                <w:sz w:val="24"/>
              </w:rPr>
              <w:t>Driver</w:t>
            </w:r>
            <w:r w:rsidR="006A2957">
              <w:rPr>
                <w:rFonts w:cs="Arial"/>
                <w:color w:val="000000"/>
                <w:sz w:val="24"/>
              </w:rPr>
              <w:t>’</w:t>
            </w:r>
            <w:r w:rsidRPr="006D4268">
              <w:rPr>
                <w:rFonts w:cs="Arial"/>
                <w:color w:val="000000"/>
                <w:sz w:val="24"/>
              </w:rPr>
              <w:t>s Licenses</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DBCBEE9" w14:textId="77777777" w:rsidR="00A83D1A" w:rsidRPr="00DD60DC" w:rsidRDefault="00000000" w:rsidP="007A182C">
            <w:pPr>
              <w:pStyle w:val="NormalWeb"/>
              <w:keepNext/>
              <w:keepLines/>
              <w:spacing w:before="0" w:after="0"/>
              <w:jc w:val="center"/>
              <w:rPr>
                <w:bCs/>
                <w:sz w:val="24"/>
                <w:u w:val="single"/>
              </w:rPr>
            </w:pPr>
            <w:hyperlink r:id="rId151" w:tgtFrame="_blank" w:history="1">
              <w:r w:rsidR="00A83D1A" w:rsidRPr="006D4268">
                <w:rPr>
                  <w:rStyle w:val="Hyperlink"/>
                  <w:rFonts w:eastAsiaTheme="majorEastAsia" w:cs="Arial"/>
                  <w:sz w:val="24"/>
                </w:rPr>
                <w:t>HB 526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CF4C983" w14:textId="77777777" w:rsidR="00A83D1A" w:rsidRPr="00DD60DC" w:rsidRDefault="00A83D1A" w:rsidP="007A182C">
            <w:pPr>
              <w:pStyle w:val="NormalWeb"/>
              <w:keepNext/>
              <w:keepLines/>
              <w:spacing w:before="0" w:after="0"/>
              <w:rPr>
                <w:bCs/>
                <w:sz w:val="24"/>
              </w:rPr>
            </w:pPr>
            <w:r w:rsidRPr="006D4268">
              <w:rPr>
                <w:rFonts w:cs="Arial"/>
                <w:color w:val="000000"/>
                <w:sz w:val="24"/>
              </w:rPr>
              <w:t>Provides for petition-based reinstatement of commercial driver</w:t>
            </w:r>
            <w:r>
              <w:rPr>
                <w:rFonts w:cs="Arial"/>
                <w:color w:val="000000"/>
                <w:sz w:val="24"/>
              </w:rPr>
              <w:t>’</w:t>
            </w:r>
            <w:r w:rsidRPr="006D4268">
              <w:rPr>
                <w:rFonts w:cs="Arial"/>
                <w:color w:val="000000"/>
                <w:sz w:val="24"/>
              </w:rPr>
              <w:t xml:space="preserve">s license after 10-year waiting period, given: no alcohol- or drug-related convictions, convictions occurring in a vehicle, or felony convictions involving a motor vehicle in the past 10 years; and no convictions involving withdrawal of driving privileges in past </w:t>
            </w:r>
            <w:r>
              <w:rPr>
                <w:rFonts w:cs="Arial"/>
                <w:color w:val="000000"/>
                <w:sz w:val="24"/>
              </w:rPr>
              <w:t>three</w:t>
            </w:r>
            <w:r w:rsidRPr="006D4268">
              <w:rPr>
                <w:rFonts w:cs="Arial"/>
                <w:color w:val="000000"/>
                <w:sz w:val="24"/>
              </w:rPr>
              <w:t xml:space="preserve"> years. Other requirements: valid Idaho license holder for at least </w:t>
            </w:r>
            <w:r>
              <w:rPr>
                <w:rFonts w:cs="Arial"/>
                <w:color w:val="000000"/>
                <w:sz w:val="24"/>
              </w:rPr>
              <w:t>three</w:t>
            </w:r>
            <w:r w:rsidRPr="006D4268">
              <w:rPr>
                <w:rFonts w:cs="Arial"/>
                <w:color w:val="000000"/>
                <w:sz w:val="24"/>
              </w:rPr>
              <w:t xml:space="preserve"> consecutive years beforehand, completion of </w:t>
            </w:r>
            <w:r>
              <w:rPr>
                <w:rFonts w:cs="Arial"/>
                <w:color w:val="000000"/>
                <w:sz w:val="24"/>
              </w:rPr>
              <w:t>four</w:t>
            </w:r>
            <w:r w:rsidRPr="006D4268">
              <w:rPr>
                <w:rFonts w:cs="Arial"/>
                <w:color w:val="000000"/>
                <w:sz w:val="24"/>
              </w:rPr>
              <w:t xml:space="preserve">-hour safety course, complete rehabilitation if disqualification was based on alcohol- or drug-related conviction. Ineligible for a second reinstatement of license upon subsequent conviction of a </w:t>
            </w:r>
            <w:r>
              <w:rPr>
                <w:rFonts w:cs="Arial"/>
                <w:color w:val="000000"/>
                <w:sz w:val="24"/>
              </w:rPr>
              <w:t>“</w:t>
            </w:r>
            <w:r w:rsidRPr="006D4268">
              <w:rPr>
                <w:rFonts w:cs="Arial"/>
                <w:color w:val="000000"/>
                <w:sz w:val="24"/>
              </w:rPr>
              <w:t>disqualifying major offense.</w:t>
            </w:r>
            <w:r>
              <w:rPr>
                <w:rFonts w:cs="Arial"/>
                <w:color w:val="000000"/>
                <w:sz w:val="24"/>
              </w:rPr>
              <w:t>”</w:t>
            </w:r>
            <w:r w:rsidRPr="006D4268">
              <w:rPr>
                <w:rFonts w:cs="Arial"/>
                <w:color w:val="000000"/>
                <w:sz w:val="24"/>
              </w:rPr>
              <w:t xml:space="preserve"> If disqualification originated from another jurisdiction, that jurisdiction </w:t>
            </w:r>
            <w:r>
              <w:rPr>
                <w:rFonts w:cs="Arial"/>
                <w:color w:val="000000"/>
                <w:sz w:val="24"/>
              </w:rPr>
              <w:t>“</w:t>
            </w:r>
            <w:r w:rsidRPr="006D4268">
              <w:rPr>
                <w:rFonts w:cs="Arial"/>
                <w:color w:val="000000"/>
                <w:sz w:val="24"/>
              </w:rPr>
              <w:t>must be willing</w:t>
            </w:r>
            <w:r>
              <w:rPr>
                <w:rFonts w:cs="Arial"/>
                <w:color w:val="000000"/>
                <w:sz w:val="24"/>
              </w:rPr>
              <w:t>”</w:t>
            </w:r>
            <w:r w:rsidRPr="006D4268">
              <w:rPr>
                <w:rFonts w:cs="Arial"/>
                <w:color w:val="000000"/>
                <w:sz w:val="24"/>
              </w:rPr>
              <w:t xml:space="preserve"> to reinstate license.</w:t>
            </w:r>
          </w:p>
        </w:tc>
      </w:tr>
      <w:tr w:rsidR="00A83D1A" w14:paraId="469DCC5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075B3A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E79FD63"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Diversions</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8FA9223" w14:textId="2ECE84AA" w:rsidR="00A83D1A" w:rsidRPr="00DD60DC" w:rsidRDefault="00000000" w:rsidP="007A182C">
            <w:pPr>
              <w:pStyle w:val="NormalWeb"/>
              <w:keepNext/>
              <w:keepLines/>
              <w:spacing w:before="0" w:after="0"/>
              <w:jc w:val="center"/>
              <w:rPr>
                <w:bCs/>
                <w:sz w:val="24"/>
                <w:u w:val="single"/>
              </w:rPr>
            </w:pPr>
            <w:hyperlink r:id="rId152" w:tgtFrame="_blank" w:history="1">
              <w:r w:rsidR="00A83D1A" w:rsidRPr="006D4268">
                <w:rPr>
                  <w:rStyle w:val="Hyperlink"/>
                  <w:rFonts w:eastAsiaTheme="majorEastAsia" w:cs="Arial"/>
                  <w:sz w:val="24"/>
                </w:rPr>
                <w:t>H.B. 453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FC51404" w14:textId="6BBBD886" w:rsidR="00A83D1A" w:rsidRPr="00DD60DC" w:rsidRDefault="008112E4" w:rsidP="007A182C">
            <w:pPr>
              <w:pStyle w:val="NormalWeb"/>
              <w:keepNext/>
              <w:keepLines/>
              <w:spacing w:before="0" w:after="0"/>
              <w:rPr>
                <w:bCs/>
                <w:sz w:val="24"/>
              </w:rPr>
            </w:pPr>
            <w:r>
              <w:rPr>
                <w:rFonts w:cs="Arial"/>
                <w:color w:val="000000"/>
                <w:sz w:val="24"/>
              </w:rPr>
              <w:t xml:space="preserve">Facilitating access to </w:t>
            </w:r>
            <w:r w:rsidR="00A83D1A" w:rsidRPr="008A6267">
              <w:rPr>
                <w:rFonts w:cs="Arial"/>
                <w:color w:val="000000"/>
                <w:sz w:val="24"/>
              </w:rPr>
              <w:t xml:space="preserve">diversion </w:t>
            </w:r>
            <w:r>
              <w:rPr>
                <w:rFonts w:cs="Arial"/>
                <w:color w:val="000000"/>
                <w:sz w:val="24"/>
              </w:rPr>
              <w:t xml:space="preserve">for </w:t>
            </w:r>
            <w:r w:rsidR="00A83D1A" w:rsidRPr="008A6267">
              <w:rPr>
                <w:rFonts w:cs="Arial"/>
                <w:color w:val="000000"/>
                <w:sz w:val="24"/>
              </w:rPr>
              <w:t>juveniles. Removes precondition of “if court action is not required” to begin diversion process</w:t>
            </w:r>
            <w:r>
              <w:rPr>
                <w:rFonts w:cs="Arial"/>
                <w:color w:val="000000"/>
                <w:sz w:val="24"/>
              </w:rPr>
              <w:t xml:space="preserve">, adds </w:t>
            </w:r>
            <w:r w:rsidR="00A83D1A" w:rsidRPr="008A6267">
              <w:rPr>
                <w:rFonts w:cs="Arial"/>
                <w:color w:val="000000"/>
                <w:sz w:val="24"/>
              </w:rPr>
              <w:t>the use of a validated screening tool to determine eligibility for diversion</w:t>
            </w:r>
            <w:r>
              <w:rPr>
                <w:rFonts w:cs="Arial"/>
                <w:color w:val="000000"/>
                <w:sz w:val="24"/>
              </w:rPr>
              <w:t xml:space="preserve">, and eliminates </w:t>
            </w:r>
            <w:r w:rsidR="00A83D1A" w:rsidRPr="008A6267">
              <w:rPr>
                <w:rFonts w:cs="Arial"/>
                <w:color w:val="000000"/>
                <w:sz w:val="24"/>
              </w:rPr>
              <w:t>fee charged to juvenile for community service work. Limits “informal adjustment” period to three years.</w:t>
            </w:r>
          </w:p>
        </w:tc>
      </w:tr>
      <w:tr w:rsidR="00A83D1A" w14:paraId="28360A05"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B54594"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B3B1109"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409710B" w14:textId="77777777" w:rsidR="00A83D1A" w:rsidRPr="00DD60DC" w:rsidRDefault="00000000" w:rsidP="007A182C">
            <w:pPr>
              <w:pStyle w:val="NormalWeb"/>
              <w:keepNext/>
              <w:keepLines/>
              <w:spacing w:before="0" w:after="0"/>
              <w:jc w:val="center"/>
              <w:rPr>
                <w:bCs/>
                <w:sz w:val="24"/>
                <w:u w:val="single"/>
              </w:rPr>
            </w:pPr>
            <w:hyperlink r:id="rId153" w:tgtFrame="_blank" w:history="1">
              <w:r w:rsidR="00A83D1A" w:rsidRPr="006D4268">
                <w:rPr>
                  <w:rStyle w:val="Hyperlink"/>
                  <w:rFonts w:eastAsiaTheme="majorEastAsia" w:cs="Arial"/>
                  <w:sz w:val="24"/>
                </w:rPr>
                <w:t>HB 5167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194286B2" w14:textId="4C7A6F88" w:rsidR="00A83D1A" w:rsidRPr="00DD60DC" w:rsidRDefault="00FD583F" w:rsidP="00FD583F">
            <w:pPr>
              <w:spacing w:before="120" w:after="120"/>
              <w:rPr>
                <w:bCs/>
                <w:sz w:val="24"/>
              </w:rPr>
            </w:pPr>
            <w:r>
              <w:rPr>
                <w:bCs/>
                <w:sz w:val="24"/>
              </w:rPr>
              <w:t>Pa</w:t>
            </w:r>
            <w:r w:rsidRPr="00FD583F">
              <w:rPr>
                <w:bCs/>
                <w:sz w:val="24"/>
              </w:rPr>
              <w:t xml:space="preserve">ssed a law regulating </w:t>
            </w:r>
            <w:r w:rsidRPr="00FD583F">
              <w:rPr>
                <w:rFonts w:cs="Arial"/>
                <w:color w:val="000000"/>
                <w:sz w:val="24"/>
              </w:rPr>
              <w:t>consideration of criminal record for certain real estate-related licenses</w:t>
            </w:r>
            <w:r>
              <w:rPr>
                <w:rFonts w:cs="Arial"/>
                <w:color w:val="000000"/>
                <w:sz w:val="24"/>
              </w:rPr>
              <w:t>.</w:t>
            </w:r>
            <w:r w:rsidRPr="00FD583F">
              <w:rPr>
                <w:rFonts w:cs="Arial"/>
                <w:color w:val="000000"/>
                <w:sz w:val="24"/>
              </w:rPr>
              <w:t xml:space="preserve"> The new law prohibits consideration of sealed or expunged convictions, arrests not followed by a conviction, juvenile adjudication records, arrest records with dismissed charges, or convictions overturned by a higher court. It requires an applicant to notify the board of financial crimes or administrative sanctions. The new law also removes a criminal background check from registration requirements for an appraisal management license and narrows the types of criminal records required to be disclosed in the application for a real estate brokerage license to financial crimes or administrative sanctions. </w:t>
            </w:r>
          </w:p>
        </w:tc>
      </w:tr>
      <w:tr w:rsidR="00A83D1A" w14:paraId="7C491C7A"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C2B33D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0717B2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C8E6726" w14:textId="77777777" w:rsidR="00A83D1A" w:rsidRPr="00DD60DC" w:rsidRDefault="00000000" w:rsidP="007A182C">
            <w:pPr>
              <w:pStyle w:val="NormalWeb"/>
              <w:keepNext/>
              <w:keepLines/>
              <w:spacing w:before="0" w:after="0"/>
              <w:jc w:val="center"/>
              <w:rPr>
                <w:bCs/>
                <w:sz w:val="24"/>
                <w:u w:val="single"/>
              </w:rPr>
            </w:pPr>
            <w:hyperlink r:id="rId154" w:history="1">
              <w:r w:rsidR="00A83D1A" w:rsidRPr="006D4268">
                <w:rPr>
                  <w:rStyle w:val="Hyperlink"/>
                  <w:rFonts w:eastAsiaTheme="majorEastAsia" w:cs="Arial"/>
                  <w:sz w:val="24"/>
                </w:rPr>
                <w:t>HB 5575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E1810CA" w14:textId="77777777" w:rsidR="00A83D1A" w:rsidRPr="00DD60DC" w:rsidRDefault="00A83D1A" w:rsidP="007A182C">
            <w:pPr>
              <w:pStyle w:val="NormalWeb"/>
              <w:keepNext/>
              <w:keepLines/>
              <w:spacing w:before="0" w:after="0"/>
              <w:rPr>
                <w:bCs/>
                <w:sz w:val="24"/>
              </w:rPr>
            </w:pPr>
            <w:r w:rsidRPr="006D4268">
              <w:rPr>
                <w:rFonts w:cs="Arial"/>
                <w:color w:val="000000"/>
                <w:sz w:val="24"/>
              </w:rPr>
              <w:t>Establishes a task force to examine barriers to licensure and create reports on denial of licensure including most common reasons for denial. Task force must include a member who has experienced barriers to licensure specifically due to incarceration and a member who is from a nonprofit organization related to reentry.</w:t>
            </w:r>
          </w:p>
        </w:tc>
      </w:tr>
      <w:tr w:rsidR="00A83D1A" w14:paraId="69804BD5"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BD66158"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A612B8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CCFF3F2" w14:textId="77777777" w:rsidR="00A83D1A" w:rsidRPr="00DD60DC" w:rsidRDefault="00000000" w:rsidP="007A182C">
            <w:pPr>
              <w:pStyle w:val="NormalWeb"/>
              <w:keepNext/>
              <w:keepLines/>
              <w:spacing w:before="0" w:after="0"/>
              <w:jc w:val="center"/>
              <w:rPr>
                <w:bCs/>
                <w:sz w:val="24"/>
                <w:u w:val="single"/>
              </w:rPr>
            </w:pPr>
            <w:hyperlink r:id="rId155" w:history="1">
              <w:r w:rsidR="00A83D1A" w:rsidRPr="006D4268">
                <w:rPr>
                  <w:rStyle w:val="Hyperlink"/>
                  <w:rFonts w:eastAsiaTheme="majorEastAsia" w:cs="Arial"/>
                  <w:sz w:val="24"/>
                </w:rPr>
                <w:t>HB 5576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0CE6833" w14:textId="77777777" w:rsidR="00A83D1A" w:rsidRPr="00DD60DC" w:rsidRDefault="00A83D1A" w:rsidP="007A182C">
            <w:pPr>
              <w:pStyle w:val="NormalWeb"/>
              <w:keepNext/>
              <w:keepLines/>
              <w:spacing w:before="0" w:after="0"/>
              <w:rPr>
                <w:bCs/>
                <w:sz w:val="24"/>
              </w:rPr>
            </w:pPr>
            <w:r w:rsidRPr="006D4268">
              <w:rPr>
                <w:rFonts w:cs="Arial"/>
                <w:color w:val="000000"/>
                <w:sz w:val="24"/>
              </w:rPr>
              <w:t>The Regulatory Sunset Act creates accountability for licensing boards to prevent regulation that adversely affects “equitable access to quality jobs and opportunities,” analyzing whether a licensing board restricts access to a profession more than is necessary to protect the “public health, safety, or welfare from significant and discernible harm or damage.”</w:t>
            </w:r>
          </w:p>
        </w:tc>
      </w:tr>
      <w:tr w:rsidR="00A83D1A" w14:paraId="70640A2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9EA2C6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IL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7B564B3" w14:textId="77777777" w:rsidR="00A83D1A" w:rsidRPr="007A182C" w:rsidRDefault="00A83D1A" w:rsidP="007A182C">
            <w:pPr>
              <w:pStyle w:val="NormalWeb"/>
              <w:keepNext/>
              <w:keepLines/>
              <w:spacing w:before="0" w:after="0"/>
              <w:jc w:val="center"/>
              <w:rPr>
                <w:rFonts w:cs="Arial"/>
                <w:color w:val="000000"/>
                <w:sz w:val="24"/>
              </w:rPr>
            </w:pPr>
            <w:r w:rsidRPr="006D4268">
              <w:rPr>
                <w:rFonts w:cs="Arial"/>
                <w:color w:val="000000"/>
                <w:sz w:val="24"/>
              </w:rPr>
              <w:t>Multiple</w:t>
            </w:r>
            <w:r>
              <w:rPr>
                <w:rFonts w:cs="Arial"/>
                <w:color w:val="000000"/>
                <w:sz w:val="24"/>
              </w:rPr>
              <w:t xml:space="preserve"> </w:t>
            </w:r>
            <w:proofErr w:type="gramStart"/>
            <w:r>
              <w:rPr>
                <w:rFonts w:cs="Arial"/>
                <w:color w:val="000000"/>
                <w:sz w:val="24"/>
              </w:rPr>
              <w:t>-  diversion</w:t>
            </w:r>
            <w:proofErr w:type="gramEnd"/>
            <w:r>
              <w:rPr>
                <w:rFonts w:cs="Arial"/>
                <w:color w:val="000000"/>
                <w:sz w:val="24"/>
              </w:rPr>
              <w:t>/  sealing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4E4EA63" w14:textId="77777777" w:rsidR="00A83D1A" w:rsidRPr="00DD60DC" w:rsidRDefault="00000000" w:rsidP="007A182C">
            <w:pPr>
              <w:pStyle w:val="NormalWeb"/>
              <w:keepNext/>
              <w:keepLines/>
              <w:spacing w:before="0" w:after="0"/>
              <w:jc w:val="center"/>
              <w:rPr>
                <w:bCs/>
                <w:sz w:val="24"/>
                <w:u w:val="single"/>
              </w:rPr>
            </w:pPr>
            <w:hyperlink r:id="rId156" w:tgtFrame="_blank" w:history="1">
              <w:r w:rsidR="00A83D1A" w:rsidRPr="006D4268">
                <w:rPr>
                  <w:rStyle w:val="Hyperlink"/>
                  <w:rFonts w:eastAsiaTheme="majorEastAsia" w:cs="Arial"/>
                  <w:sz w:val="24"/>
                </w:rPr>
                <w:t>SB 2565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D00BD1F" w14:textId="77777777" w:rsidR="00A83D1A" w:rsidRPr="00DD60DC" w:rsidRDefault="00A83D1A" w:rsidP="007A182C">
            <w:pPr>
              <w:pStyle w:val="NormalWeb"/>
              <w:keepNext/>
              <w:keepLines/>
              <w:spacing w:before="0" w:after="0"/>
              <w:rPr>
                <w:bCs/>
                <w:sz w:val="24"/>
              </w:rPr>
            </w:pPr>
            <w:r>
              <w:rPr>
                <w:rFonts w:cs="Arial"/>
                <w:color w:val="000000"/>
                <w:sz w:val="24"/>
              </w:rPr>
              <w:t>Reduces</w:t>
            </w:r>
            <w:r w:rsidRPr="006D4268">
              <w:rPr>
                <w:rFonts w:cs="Arial"/>
                <w:color w:val="000000"/>
                <w:sz w:val="24"/>
              </w:rPr>
              <w:t xml:space="preserve"> waiting period for admission to drug court after violent crime conviction from 10 years to </w:t>
            </w:r>
            <w:r>
              <w:rPr>
                <w:rFonts w:cs="Arial"/>
                <w:color w:val="000000"/>
                <w:sz w:val="24"/>
              </w:rPr>
              <w:t>five</w:t>
            </w:r>
            <w:r w:rsidRPr="006D4268">
              <w:rPr>
                <w:rFonts w:cs="Arial"/>
                <w:color w:val="000000"/>
                <w:sz w:val="24"/>
              </w:rPr>
              <w:t xml:space="preserve"> years, excluding time spent in incarceration, parole, and mandatory supervised release. Removes disqualification for admission to drug court based on previous completion, discharge, or termination from a drug court program. Upon successful completion of a drug court program, veterans and servicemembers court treatment program, or mental health court treatment program, any state’s attorney, participant, or defense attorney may move to vacate sealing-eligible convictions, and a participant may immediately move to expunge vacated convictions. A state</w:t>
            </w:r>
            <w:r>
              <w:rPr>
                <w:rFonts w:cs="Arial"/>
                <w:color w:val="000000"/>
                <w:sz w:val="24"/>
              </w:rPr>
              <w:t>’</w:t>
            </w:r>
            <w:r w:rsidRPr="006D4268">
              <w:rPr>
                <w:rFonts w:cs="Arial"/>
                <w:color w:val="000000"/>
                <w:sz w:val="24"/>
              </w:rPr>
              <w:t xml:space="preserve">s attorney who has moved to vacate a conviction may not object to its expungement. </w:t>
            </w:r>
          </w:p>
        </w:tc>
      </w:tr>
      <w:tr w:rsidR="00A83D1A" w14:paraId="3A0442E8"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8E572D9"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IL</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573C72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5ACC2BE" w14:textId="77777777" w:rsidR="00A83D1A" w:rsidRPr="00DD60DC" w:rsidRDefault="00000000" w:rsidP="007A182C">
            <w:pPr>
              <w:pStyle w:val="NormalWeb"/>
              <w:keepNext/>
              <w:keepLines/>
              <w:spacing w:before="0" w:after="0"/>
              <w:jc w:val="center"/>
              <w:rPr>
                <w:bCs/>
                <w:sz w:val="24"/>
                <w:u w:val="single"/>
              </w:rPr>
            </w:pPr>
            <w:hyperlink r:id="rId157" w:tgtFrame="_blank" w:history="1">
              <w:r w:rsidR="00A83D1A" w:rsidRPr="006D4268">
                <w:rPr>
                  <w:rStyle w:val="Hyperlink"/>
                  <w:rFonts w:eastAsiaTheme="majorEastAsia" w:cs="Arial"/>
                  <w:sz w:val="24"/>
                </w:rPr>
                <w:t>HB 4392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FB7D21C"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Eliminates a positive test for the presence of cannabis as a disqualifier from sealing or expungement, </w:t>
            </w:r>
            <w:r>
              <w:rPr>
                <w:rFonts w:cs="Arial"/>
                <w:color w:val="000000"/>
                <w:sz w:val="24"/>
              </w:rPr>
              <w:t>for</w:t>
            </w:r>
            <w:r w:rsidRPr="006D4268">
              <w:rPr>
                <w:rFonts w:cs="Arial"/>
                <w:color w:val="000000"/>
                <w:sz w:val="24"/>
              </w:rPr>
              <w:t xml:space="preserve"> the drug test </w:t>
            </w:r>
            <w:r>
              <w:rPr>
                <w:rFonts w:cs="Arial"/>
                <w:color w:val="000000"/>
                <w:sz w:val="24"/>
              </w:rPr>
              <w:t xml:space="preserve">that is </w:t>
            </w:r>
            <w:r w:rsidRPr="006D4268">
              <w:rPr>
                <w:rFonts w:cs="Arial"/>
                <w:color w:val="000000"/>
                <w:sz w:val="24"/>
              </w:rPr>
              <w:t xml:space="preserve">required within 30 days </w:t>
            </w:r>
            <w:r>
              <w:rPr>
                <w:rFonts w:cs="Arial"/>
                <w:color w:val="000000"/>
                <w:sz w:val="24"/>
              </w:rPr>
              <w:t>before</w:t>
            </w:r>
            <w:r w:rsidRPr="006D4268">
              <w:rPr>
                <w:rFonts w:cs="Arial"/>
                <w:color w:val="000000"/>
                <w:sz w:val="24"/>
              </w:rPr>
              <w:t xml:space="preserve"> filing </w:t>
            </w:r>
            <w:r>
              <w:rPr>
                <w:rFonts w:cs="Arial"/>
                <w:color w:val="000000"/>
                <w:sz w:val="24"/>
              </w:rPr>
              <w:t xml:space="preserve">the </w:t>
            </w:r>
            <w:r w:rsidRPr="006D4268">
              <w:rPr>
                <w:rFonts w:cs="Arial"/>
                <w:color w:val="000000"/>
                <w:sz w:val="24"/>
              </w:rPr>
              <w:t xml:space="preserve">petition. </w:t>
            </w:r>
          </w:p>
        </w:tc>
      </w:tr>
      <w:tr w:rsidR="00A83D1A" w14:paraId="5DBA0482" w14:textId="77777777" w:rsidTr="007A182C">
        <w:trPr>
          <w:cantSplit/>
          <w:trHeight w:val="4257"/>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08783B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IN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9D5D21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AEA5DF5" w14:textId="77777777" w:rsidR="00A83D1A" w:rsidRPr="00DD60DC" w:rsidRDefault="00000000" w:rsidP="007A182C">
            <w:pPr>
              <w:pStyle w:val="NormalWeb"/>
              <w:keepNext/>
              <w:keepLines/>
              <w:spacing w:before="0" w:after="0"/>
              <w:jc w:val="center"/>
              <w:rPr>
                <w:bCs/>
                <w:sz w:val="24"/>
                <w:u w:val="single"/>
              </w:rPr>
            </w:pPr>
            <w:hyperlink r:id="rId158" w:tgtFrame="_blank" w:history="1">
              <w:r w:rsidR="00A83D1A" w:rsidRPr="006D4268">
                <w:rPr>
                  <w:rStyle w:val="Hyperlink"/>
                  <w:rFonts w:eastAsiaTheme="majorEastAsia" w:cs="Arial"/>
                  <w:sz w:val="24"/>
                </w:rPr>
                <w:t>SB 182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C233521" w14:textId="77777777" w:rsidR="00A83D1A" w:rsidRPr="00DD60DC" w:rsidRDefault="00A83D1A" w:rsidP="007A182C">
            <w:pPr>
              <w:pStyle w:val="NormalWeb"/>
              <w:keepNext/>
              <w:keepLines/>
              <w:spacing w:before="0" w:after="0"/>
              <w:rPr>
                <w:bCs/>
                <w:sz w:val="24"/>
              </w:rPr>
            </w:pPr>
            <w:r>
              <w:rPr>
                <w:rFonts w:cs="Arial"/>
                <w:color w:val="000000"/>
                <w:sz w:val="24"/>
              </w:rPr>
              <w:t xml:space="preserve">Eliminates the one-year waiting period for expungement of non-conviction records, and makes this relief </w:t>
            </w:r>
            <w:r w:rsidRPr="006D4268">
              <w:rPr>
                <w:rFonts w:cs="Arial"/>
                <w:color w:val="000000"/>
                <w:sz w:val="24"/>
              </w:rPr>
              <w:t xml:space="preserve">automatic, subject to certain exceptions, if: (1) all pending charges or allegations against a person are dismissed; (2) the person is acquitted or the conviction or true finding is vacated; (3) one year has passed since allegations were filed against a juvenile and the state is not pursuing the case; or (4) the person is arrested for a crime and no charges have been filed within 180 days. Specifies that an arrest, criminal charge, or juvenile delinquency allegation that results in an adjudication for an infraction does not result in a conviction for purposes of expungement. Authorizes a person participating in a pretrial diversion program to file a petition for expungement with the authorization of the prosecuting attorney. </w:t>
            </w:r>
          </w:p>
        </w:tc>
      </w:tr>
      <w:tr w:rsidR="00A83D1A" w14:paraId="6BC682A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44BE10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KS</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05397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97A553D" w14:textId="77777777" w:rsidR="00A83D1A" w:rsidRPr="00DD60DC" w:rsidRDefault="00000000" w:rsidP="007A182C">
            <w:pPr>
              <w:pStyle w:val="NormalWeb"/>
              <w:keepNext/>
              <w:keepLines/>
              <w:spacing w:before="0" w:after="0"/>
              <w:jc w:val="center"/>
              <w:rPr>
                <w:bCs/>
                <w:sz w:val="24"/>
                <w:u w:val="single"/>
              </w:rPr>
            </w:pPr>
            <w:hyperlink r:id="rId159" w:history="1">
              <w:r w:rsidR="00A83D1A" w:rsidRPr="006D4268">
                <w:rPr>
                  <w:rStyle w:val="Hyperlink"/>
                  <w:rFonts w:eastAsiaTheme="majorEastAsia" w:cs="Arial"/>
                  <w:sz w:val="24"/>
                </w:rPr>
                <w:t>SB 366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524B1D2" w14:textId="77777777" w:rsidR="00A83D1A" w:rsidRPr="00DD60DC" w:rsidRDefault="00A83D1A" w:rsidP="007A182C">
            <w:pPr>
              <w:pStyle w:val="NormalWeb"/>
              <w:keepNext/>
              <w:keepLines/>
              <w:spacing w:before="0" w:after="0"/>
              <w:rPr>
                <w:bCs/>
                <w:sz w:val="24"/>
              </w:rPr>
            </w:pPr>
            <w:r w:rsidRPr="006D4268">
              <w:rPr>
                <w:rFonts w:cs="Arial"/>
                <w:color w:val="000000"/>
                <w:sz w:val="24"/>
              </w:rPr>
              <w:t>Provid</w:t>
            </w:r>
            <w:r>
              <w:rPr>
                <w:rFonts w:cs="Arial"/>
                <w:color w:val="000000"/>
                <w:sz w:val="24"/>
              </w:rPr>
              <w:t>es</w:t>
            </w:r>
            <w:r w:rsidRPr="006D4268">
              <w:rPr>
                <w:rFonts w:cs="Arial"/>
                <w:color w:val="000000"/>
                <w:sz w:val="24"/>
              </w:rPr>
              <w:t xml:space="preserve"> release from registration and expungement after </w:t>
            </w:r>
            <w:r>
              <w:rPr>
                <w:rFonts w:cs="Arial"/>
                <w:color w:val="000000"/>
                <w:sz w:val="24"/>
              </w:rPr>
              <w:t>five</w:t>
            </w:r>
            <w:r w:rsidRPr="006D4268">
              <w:rPr>
                <w:rFonts w:cs="Arial"/>
                <w:color w:val="000000"/>
                <w:sz w:val="24"/>
              </w:rPr>
              <w:t xml:space="preserve"> years for drug offenders, convicted in and out of state</w:t>
            </w:r>
            <w:r>
              <w:rPr>
                <w:rFonts w:cs="Arial"/>
                <w:color w:val="000000"/>
                <w:sz w:val="24"/>
              </w:rPr>
              <w:t>.</w:t>
            </w:r>
          </w:p>
        </w:tc>
      </w:tr>
      <w:tr w:rsidR="00A83D1A" w14:paraId="1954D29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8F37C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KS</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65CAC7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C51D1EF" w14:textId="77777777" w:rsidR="00A83D1A" w:rsidRPr="00DD60DC" w:rsidRDefault="00000000" w:rsidP="007A182C">
            <w:pPr>
              <w:pStyle w:val="NormalWeb"/>
              <w:keepNext/>
              <w:keepLines/>
              <w:spacing w:before="0" w:after="0"/>
              <w:jc w:val="center"/>
              <w:rPr>
                <w:bCs/>
                <w:sz w:val="24"/>
                <w:u w:val="single"/>
              </w:rPr>
            </w:pPr>
            <w:hyperlink r:id="rId160" w:tgtFrame="_blank" w:history="1">
              <w:r w:rsidR="00A83D1A" w:rsidRPr="006D4268">
                <w:rPr>
                  <w:rStyle w:val="Hyperlink"/>
                  <w:rFonts w:eastAsiaTheme="majorEastAsia" w:cs="Arial"/>
                  <w:sz w:val="24"/>
                </w:rPr>
                <w:t>HB 2361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19EFA334" w14:textId="77777777" w:rsidR="00A83D1A" w:rsidRPr="00DD60DC" w:rsidRDefault="00A83D1A" w:rsidP="007A182C">
            <w:pPr>
              <w:pStyle w:val="NormalWeb"/>
              <w:keepNext/>
              <w:keepLines/>
              <w:spacing w:before="0" w:after="0"/>
              <w:rPr>
                <w:bCs/>
                <w:sz w:val="24"/>
              </w:rPr>
            </w:pPr>
            <w:r w:rsidRPr="006D4268">
              <w:rPr>
                <w:rFonts w:cs="Arial"/>
                <w:color w:val="000000"/>
                <w:sz w:val="24"/>
              </w:rPr>
              <w:t>Establishes new specialty court programs and provides for expungement of eligible records upon completion of program.</w:t>
            </w:r>
          </w:p>
        </w:tc>
      </w:tr>
      <w:tr w:rsidR="00A83D1A" w14:paraId="75A6D29D"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61FB66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LA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9A4AB09"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D426583" w14:textId="77777777" w:rsidR="00A83D1A" w:rsidRPr="00DD60DC" w:rsidRDefault="00000000" w:rsidP="007A182C">
            <w:pPr>
              <w:pStyle w:val="NormalWeb"/>
              <w:keepNext/>
              <w:keepLines/>
              <w:spacing w:before="0" w:after="0"/>
              <w:jc w:val="center"/>
              <w:rPr>
                <w:bCs/>
                <w:sz w:val="24"/>
                <w:u w:val="single"/>
              </w:rPr>
            </w:pPr>
            <w:hyperlink r:id="rId161" w:tgtFrame="_blank" w:history="1">
              <w:r w:rsidR="00A83D1A" w:rsidRPr="006D4268">
                <w:rPr>
                  <w:rStyle w:val="Hyperlink"/>
                  <w:rFonts w:eastAsiaTheme="majorEastAsia" w:cs="Arial"/>
                  <w:sz w:val="24"/>
                </w:rPr>
                <w:t>HB 639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73D4C5A" w14:textId="47BD921E" w:rsidR="00A83D1A" w:rsidRPr="00DD60DC" w:rsidRDefault="00C61EA2" w:rsidP="007A182C">
            <w:pPr>
              <w:pStyle w:val="NormalWeb"/>
              <w:keepNext/>
              <w:keepLines/>
              <w:spacing w:before="0" w:after="0"/>
              <w:rPr>
                <w:bCs/>
                <w:sz w:val="24"/>
              </w:rPr>
            </w:pPr>
            <w:r>
              <w:rPr>
                <w:rFonts w:cs="Arial"/>
                <w:color w:val="000000"/>
                <w:sz w:val="24"/>
              </w:rPr>
              <w:t>Strengthened its occupational licensing law by e</w:t>
            </w:r>
            <w:r w:rsidR="00A83D1A" w:rsidRPr="006D4268">
              <w:rPr>
                <w:rFonts w:cs="Arial"/>
                <w:color w:val="000000"/>
                <w:sz w:val="24"/>
              </w:rPr>
              <w:t>stablish</w:t>
            </w:r>
            <w:r>
              <w:rPr>
                <w:rFonts w:cs="Arial"/>
                <w:color w:val="000000"/>
                <w:sz w:val="24"/>
              </w:rPr>
              <w:t>ing</w:t>
            </w:r>
            <w:r w:rsidR="00A83D1A" w:rsidRPr="006D4268">
              <w:rPr>
                <w:rFonts w:cs="Arial"/>
                <w:color w:val="000000"/>
                <w:sz w:val="24"/>
              </w:rPr>
              <w:t xml:space="preserve"> binding preliminary determination, provid</w:t>
            </w:r>
            <w:r>
              <w:rPr>
                <w:rFonts w:cs="Arial"/>
                <w:color w:val="000000"/>
                <w:sz w:val="24"/>
              </w:rPr>
              <w:t>ing</w:t>
            </w:r>
            <w:r w:rsidR="00A83D1A" w:rsidRPr="006D4268">
              <w:rPr>
                <w:rFonts w:cs="Arial"/>
                <w:color w:val="000000"/>
                <w:sz w:val="24"/>
              </w:rPr>
              <w:t xml:space="preserve"> the right to appeal, submi</w:t>
            </w:r>
            <w:r>
              <w:rPr>
                <w:rFonts w:cs="Arial"/>
                <w:color w:val="000000"/>
                <w:sz w:val="24"/>
              </w:rPr>
              <w:t>t</w:t>
            </w:r>
            <w:r w:rsidR="00A83D1A" w:rsidRPr="006D4268">
              <w:rPr>
                <w:rFonts w:cs="Arial"/>
                <w:color w:val="000000"/>
                <w:sz w:val="24"/>
              </w:rPr>
              <w:t>t</w:t>
            </w:r>
            <w:r>
              <w:rPr>
                <w:rFonts w:cs="Arial"/>
                <w:color w:val="000000"/>
                <w:sz w:val="24"/>
              </w:rPr>
              <w:t>ing</w:t>
            </w:r>
            <w:r w:rsidR="00A83D1A" w:rsidRPr="006D4268">
              <w:rPr>
                <w:rFonts w:cs="Arial"/>
                <w:color w:val="000000"/>
                <w:sz w:val="24"/>
              </w:rPr>
              <w:t xml:space="preserve"> additional information, and reapply. Boards must publish criminal record requirements on their websites. </w:t>
            </w:r>
            <w:r>
              <w:rPr>
                <w:rFonts w:cs="Arial"/>
                <w:color w:val="000000"/>
                <w:sz w:val="24"/>
              </w:rPr>
              <w:t xml:space="preserve">Extends prohibition on denying </w:t>
            </w:r>
            <w:r w:rsidRPr="006D4268">
              <w:rPr>
                <w:rFonts w:cs="Arial"/>
                <w:color w:val="000000"/>
                <w:sz w:val="24"/>
              </w:rPr>
              <w:t>licensure based solely on conviction</w:t>
            </w:r>
            <w:r>
              <w:rPr>
                <w:rFonts w:cs="Arial"/>
                <w:color w:val="000000"/>
                <w:sz w:val="24"/>
              </w:rPr>
              <w:t xml:space="preserve"> to a variety of additional licenses, </w:t>
            </w:r>
            <w:r w:rsidR="00A83D1A">
              <w:rPr>
                <w:rFonts w:cs="Arial"/>
                <w:color w:val="000000"/>
                <w:sz w:val="24"/>
              </w:rPr>
              <w:t xml:space="preserve">limiting </w:t>
            </w:r>
            <w:r w:rsidR="00A83D1A" w:rsidRPr="006D4268">
              <w:rPr>
                <w:rFonts w:cs="Arial"/>
                <w:color w:val="000000"/>
                <w:sz w:val="24"/>
              </w:rPr>
              <w:t xml:space="preserve">exclusion to lottery, boxing, gaming, </w:t>
            </w:r>
            <w:r>
              <w:rPr>
                <w:rFonts w:cs="Arial"/>
                <w:color w:val="000000"/>
                <w:sz w:val="24"/>
              </w:rPr>
              <w:t xml:space="preserve">and </w:t>
            </w:r>
            <w:r w:rsidR="00A83D1A" w:rsidRPr="006D4268">
              <w:rPr>
                <w:rFonts w:cs="Arial"/>
                <w:color w:val="000000"/>
                <w:sz w:val="24"/>
              </w:rPr>
              <w:t>racing. Provides new factors to be considered for determination of “direct relationship</w:t>
            </w:r>
            <w:r>
              <w:rPr>
                <w:rFonts w:cs="Arial"/>
                <w:color w:val="000000"/>
                <w:sz w:val="24"/>
              </w:rPr>
              <w:t>.</w:t>
            </w:r>
            <w:r w:rsidR="00A83D1A" w:rsidRPr="006D4268">
              <w:rPr>
                <w:rFonts w:cs="Arial"/>
                <w:color w:val="000000"/>
                <w:sz w:val="24"/>
              </w:rPr>
              <w:t>”</w:t>
            </w:r>
          </w:p>
        </w:tc>
      </w:tr>
      <w:tr w:rsidR="00A83D1A" w14:paraId="0AF9C3B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BEABA89"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LA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702EA0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5D889E5" w14:textId="77777777" w:rsidR="00A83D1A" w:rsidRPr="00DD60DC" w:rsidRDefault="00000000" w:rsidP="007A182C">
            <w:pPr>
              <w:pStyle w:val="NormalWeb"/>
              <w:keepNext/>
              <w:keepLines/>
              <w:spacing w:before="0" w:after="0"/>
              <w:jc w:val="center"/>
              <w:rPr>
                <w:bCs/>
                <w:sz w:val="24"/>
                <w:u w:val="single"/>
              </w:rPr>
            </w:pPr>
            <w:hyperlink r:id="rId162" w:tgtFrame="_blank" w:history="1">
              <w:r w:rsidR="00A83D1A" w:rsidRPr="006D4268">
                <w:rPr>
                  <w:rStyle w:val="Hyperlink"/>
                  <w:rFonts w:eastAsiaTheme="majorEastAsia" w:cs="Arial"/>
                  <w:sz w:val="24"/>
                </w:rPr>
                <w:t>SB 148</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F2F0C5B" w14:textId="77777777" w:rsidR="00A83D1A" w:rsidRPr="00DD60DC" w:rsidRDefault="00A83D1A" w:rsidP="007A182C">
            <w:pPr>
              <w:pStyle w:val="NormalWeb"/>
              <w:keepNext/>
              <w:keepLines/>
              <w:spacing w:before="0" w:after="0"/>
              <w:rPr>
                <w:bCs/>
                <w:sz w:val="24"/>
              </w:rPr>
            </w:pPr>
            <w:r w:rsidRPr="006D4268">
              <w:rPr>
                <w:rFonts w:cs="Arial"/>
                <w:color w:val="000000"/>
                <w:sz w:val="24"/>
              </w:rPr>
              <w:t>Provides for petition-based expungement and sealing of certain offenses related to an individual's involvement as a victim of human trafficking. Establishes “preponderance of evidence” standard for judging relation of offense to human trafficking involvement, and “presumption” standard for cases involving government or agency documentation, though documentation is not necessary for set-aside motion to be granted. Record-clearing is free of charge and requires copies of all records related to the offense to be given to the individual free of charge. Broadens language relating to the definitions of human trafficking and related crimes.</w:t>
            </w:r>
          </w:p>
        </w:tc>
      </w:tr>
      <w:tr w:rsidR="00A83D1A" w14:paraId="4B3AB36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AD545D4"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LA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2E49867"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Record 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6B77EB6" w14:textId="77777777" w:rsidR="00A83D1A" w:rsidRPr="006D4268" w:rsidRDefault="00000000" w:rsidP="007A182C">
            <w:pPr>
              <w:pStyle w:val="NormalWeb"/>
              <w:keepNext/>
              <w:keepLines/>
              <w:spacing w:before="0" w:after="0"/>
              <w:jc w:val="center"/>
            </w:pPr>
            <w:hyperlink r:id="rId163" w:history="1">
              <w:r w:rsidR="00A83D1A" w:rsidRPr="006A5E5D">
                <w:rPr>
                  <w:rStyle w:val="Hyperlink"/>
                  <w:rFonts w:cs="Arial"/>
                  <w:sz w:val="24"/>
                </w:rPr>
                <w:t>HB729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884D70B" w14:textId="77777777" w:rsidR="00A83D1A" w:rsidRPr="006D4268" w:rsidRDefault="00A83D1A" w:rsidP="007A182C">
            <w:pPr>
              <w:pStyle w:val="NormalWeb"/>
              <w:keepNext/>
              <w:keepLines/>
              <w:spacing w:before="0" w:after="0"/>
              <w:rPr>
                <w:rFonts w:cs="Arial"/>
                <w:color w:val="000000"/>
                <w:sz w:val="24"/>
              </w:rPr>
            </w:pPr>
            <w:r w:rsidRPr="00DC0D39">
              <w:rPr>
                <w:rFonts w:cs="Arial"/>
                <w:color w:val="000000"/>
                <w:sz w:val="24"/>
              </w:rPr>
              <w:t>Prohibits police agencies from disseminating booking</w:t>
            </w:r>
            <w:r>
              <w:rPr>
                <w:rFonts w:cs="Arial"/>
                <w:color w:val="000000"/>
                <w:sz w:val="24"/>
              </w:rPr>
              <w:t xml:space="preserve"> </w:t>
            </w:r>
            <w:r w:rsidRPr="00DC0D39">
              <w:rPr>
                <w:rFonts w:cs="Arial"/>
                <w:color w:val="000000"/>
                <w:sz w:val="24"/>
              </w:rPr>
              <w:t>photos, with certain exceptions</w:t>
            </w:r>
          </w:p>
        </w:tc>
      </w:tr>
      <w:tr w:rsidR="00A83D1A" w14:paraId="62CC2E8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601AAFF" w14:textId="77777777" w:rsidR="00A83D1A" w:rsidRDefault="00A83D1A" w:rsidP="007A182C">
            <w:pPr>
              <w:pStyle w:val="NormalWeb"/>
              <w:keepNext/>
              <w:keepLines/>
              <w:spacing w:before="0" w:after="0"/>
              <w:jc w:val="center"/>
              <w:rPr>
                <w:rFonts w:cs="Arial"/>
                <w:color w:val="000000"/>
                <w:sz w:val="24"/>
              </w:rPr>
            </w:pPr>
            <w:r>
              <w:rPr>
                <w:rFonts w:cs="Arial"/>
                <w:color w:val="000000"/>
                <w:sz w:val="24"/>
              </w:rPr>
              <w:t>LA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909C909" w14:textId="77777777" w:rsidR="00A83D1A" w:rsidRDefault="00A83D1A" w:rsidP="007A182C">
            <w:pPr>
              <w:pStyle w:val="NormalWeb"/>
              <w:keepNext/>
              <w:keepLines/>
              <w:spacing w:before="0" w:after="0"/>
              <w:jc w:val="center"/>
              <w:rPr>
                <w:rFonts w:cs="Arial"/>
                <w:color w:val="000000"/>
                <w:sz w:val="24"/>
              </w:rPr>
            </w:pPr>
            <w:r>
              <w:rPr>
                <w:rFonts w:cs="Arial"/>
                <w:color w:val="000000"/>
                <w:sz w:val="24"/>
              </w:rPr>
              <w:t>Record 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7723449" w14:textId="77777777" w:rsidR="00A83D1A" w:rsidRDefault="00000000" w:rsidP="007A182C">
            <w:pPr>
              <w:pStyle w:val="NormalWeb"/>
              <w:keepNext/>
              <w:keepLines/>
              <w:spacing w:before="0" w:after="0"/>
              <w:jc w:val="center"/>
              <w:rPr>
                <w:rFonts w:cs="Arial"/>
                <w:color w:val="000000"/>
                <w:sz w:val="24"/>
              </w:rPr>
            </w:pPr>
            <w:hyperlink r:id="rId164" w:history="1">
              <w:r w:rsidR="00A83D1A" w:rsidRPr="00637F76">
                <w:rPr>
                  <w:rStyle w:val="Hyperlink"/>
                  <w:rFonts w:cs="Arial"/>
                  <w:sz w:val="24"/>
                </w:rPr>
                <w:t>HB162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34CC270" w14:textId="77777777" w:rsidR="00A83D1A" w:rsidRPr="00DC0D39" w:rsidRDefault="00A83D1A" w:rsidP="007A182C">
            <w:pPr>
              <w:pStyle w:val="NormalWeb"/>
              <w:keepNext/>
              <w:keepLines/>
              <w:spacing w:before="0" w:after="0"/>
              <w:rPr>
                <w:rFonts w:cs="Arial"/>
                <w:color w:val="000000"/>
                <w:sz w:val="24"/>
              </w:rPr>
            </w:pPr>
            <w:r>
              <w:rPr>
                <w:rFonts w:cs="Arial"/>
                <w:color w:val="000000"/>
                <w:sz w:val="24"/>
              </w:rPr>
              <w:t xml:space="preserve">Eliminates expungement fees for a person who has been pardoned or found innocent.  </w:t>
            </w:r>
          </w:p>
        </w:tc>
      </w:tr>
      <w:tr w:rsidR="00A83D1A" w14:paraId="4A8712E6"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E2119C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6E5C37F"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bookmarkStart w:id="123" w:name="_Hlk122632613"/>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789DCCB" w14:textId="77777777" w:rsidR="00A83D1A" w:rsidRPr="00DD60DC" w:rsidRDefault="00A83D1A" w:rsidP="007A182C">
            <w:pPr>
              <w:pStyle w:val="NormalWeb"/>
              <w:keepNext/>
              <w:keepLines/>
              <w:spacing w:before="0" w:after="0"/>
              <w:jc w:val="center"/>
              <w:rPr>
                <w:bCs/>
                <w:sz w:val="24"/>
                <w:u w:val="single"/>
              </w:rPr>
            </w:pPr>
            <w:r w:rsidRPr="006D4268">
              <w:fldChar w:fldCharType="begin"/>
            </w:r>
            <w:r w:rsidRPr="006D4268">
              <w:rPr>
                <w:sz w:val="24"/>
              </w:rPr>
              <w:instrText>HYPERLINK "https://malegislature.gov/Bills/192/S3096" \t "_blank"</w:instrText>
            </w:r>
            <w:r w:rsidRPr="006D4268">
              <w:fldChar w:fldCharType="separate"/>
            </w:r>
            <w:r w:rsidRPr="006D4268">
              <w:rPr>
                <w:rStyle w:val="Hyperlink"/>
                <w:rFonts w:eastAsiaTheme="majorEastAsia" w:cs="Arial"/>
                <w:sz w:val="24"/>
              </w:rPr>
              <w:t>S3096</w:t>
            </w:r>
            <w:r w:rsidRPr="006D4268">
              <w:rPr>
                <w:rStyle w:val="Hyperlink"/>
                <w:rFonts w:eastAsiaTheme="majorEastAsia" w:cs="Arial"/>
                <w:sz w:val="24"/>
              </w:rPr>
              <w:fldChar w:fldCharType="end"/>
            </w:r>
            <w:bookmarkEnd w:id="123"/>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EE822AD"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Cannabis reform including expungement: For individuals seeking to expunge a record for previous offenses that are now decriminalized, this legislation requires the court to order the expungement of the record within 30 days of the request and expunge records for possession of marijuana or distribution of marijuana based on the now legal amount.  </w:t>
            </w:r>
          </w:p>
        </w:tc>
      </w:tr>
      <w:tr w:rsidR="00A83D1A" w14:paraId="7696612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AECE968"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DC30B2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bookmarkStart w:id="124" w:name="_Hlk122632584"/>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90B9BB" w14:textId="77777777" w:rsidR="00A83D1A" w:rsidRPr="00DD60DC" w:rsidRDefault="00A83D1A" w:rsidP="007A182C">
            <w:pPr>
              <w:pStyle w:val="NormalWeb"/>
              <w:keepNext/>
              <w:keepLines/>
              <w:spacing w:before="0" w:after="0"/>
              <w:jc w:val="center"/>
              <w:rPr>
                <w:bCs/>
                <w:sz w:val="24"/>
                <w:u w:val="single"/>
              </w:rPr>
            </w:pPr>
            <w:r w:rsidRPr="006D4268">
              <w:rPr>
                <w:rFonts w:cs="Arial"/>
                <w:color w:val="000000"/>
                <w:sz w:val="24"/>
                <w:u w:val="single"/>
              </w:rPr>
              <w:fldChar w:fldCharType="begin"/>
            </w:r>
            <w:r>
              <w:rPr>
                <w:rFonts w:cs="Arial"/>
                <w:color w:val="000000"/>
                <w:sz w:val="24"/>
                <w:u w:val="single"/>
              </w:rPr>
              <w:instrText>HYPERLINK "https://mgaleg.maryland.gov/mgawebsite/Legislation/Details/hb0837/?ys=2022rs"</w:instrText>
            </w:r>
            <w:r w:rsidRPr="006D4268">
              <w:rPr>
                <w:rFonts w:cs="Arial"/>
                <w:color w:val="000000"/>
                <w:sz w:val="24"/>
                <w:u w:val="single"/>
              </w:rPr>
            </w:r>
            <w:r w:rsidRPr="006D4268">
              <w:rPr>
                <w:rFonts w:cs="Arial"/>
                <w:color w:val="000000"/>
                <w:sz w:val="24"/>
                <w:u w:val="single"/>
              </w:rPr>
              <w:fldChar w:fldCharType="separate"/>
            </w:r>
            <w:r w:rsidRPr="006D4268">
              <w:rPr>
                <w:rStyle w:val="Hyperlink"/>
                <w:rFonts w:eastAsiaTheme="majorEastAsia" w:cs="Arial"/>
                <w:sz w:val="24"/>
              </w:rPr>
              <w:t>HB 837</w:t>
            </w:r>
            <w:r w:rsidRPr="006D4268">
              <w:rPr>
                <w:rFonts w:cs="Arial"/>
                <w:color w:val="000000"/>
                <w:sz w:val="24"/>
                <w:u w:val="single"/>
              </w:rPr>
              <w:fldChar w:fldCharType="end"/>
            </w:r>
            <w:bookmarkEnd w:id="124"/>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132027F" w14:textId="19E6851B" w:rsidR="00A83D1A" w:rsidRPr="00DD60DC" w:rsidRDefault="00285F41" w:rsidP="007A182C">
            <w:pPr>
              <w:pStyle w:val="NormalWeb"/>
              <w:keepNext/>
              <w:keepLines/>
              <w:spacing w:before="0" w:after="0"/>
              <w:rPr>
                <w:bCs/>
                <w:sz w:val="24"/>
              </w:rPr>
            </w:pPr>
            <w:r>
              <w:rPr>
                <w:sz w:val="24"/>
              </w:rPr>
              <w:t>S</w:t>
            </w:r>
            <w:r w:rsidRPr="007A182C">
              <w:rPr>
                <w:sz w:val="24"/>
              </w:rPr>
              <w:t xml:space="preserve">tatute enacted contingent on adoption of </w:t>
            </w:r>
            <w:r>
              <w:rPr>
                <w:sz w:val="24"/>
              </w:rPr>
              <w:t xml:space="preserve">a ballot </w:t>
            </w:r>
            <w:r w:rsidRPr="007A182C">
              <w:rPr>
                <w:sz w:val="24"/>
              </w:rPr>
              <w:t>initiative</w:t>
            </w:r>
            <w:r>
              <w:rPr>
                <w:sz w:val="24"/>
              </w:rPr>
              <w:t xml:space="preserve"> approved in November 2022</w:t>
            </w:r>
            <w:r w:rsidR="00F63CB6">
              <w:rPr>
                <w:sz w:val="24"/>
              </w:rPr>
              <w:t xml:space="preserve"> </w:t>
            </w:r>
            <w:r w:rsidR="00F63CB6">
              <w:rPr>
                <w:rFonts w:cs="Arial"/>
                <w:color w:val="000000"/>
                <w:sz w:val="24"/>
              </w:rPr>
              <w:t xml:space="preserve">that </w:t>
            </w:r>
            <w:r w:rsidR="00F63CB6" w:rsidRPr="006D4268">
              <w:rPr>
                <w:rFonts w:cs="Arial"/>
                <w:color w:val="000000"/>
                <w:sz w:val="24"/>
              </w:rPr>
              <w:t>legaliz</w:t>
            </w:r>
            <w:r w:rsidR="00F63CB6">
              <w:rPr>
                <w:rFonts w:cs="Arial"/>
                <w:color w:val="000000"/>
                <w:sz w:val="24"/>
              </w:rPr>
              <w:t>ed</w:t>
            </w:r>
            <w:r w:rsidR="00F63CB6" w:rsidRPr="006D4268">
              <w:rPr>
                <w:rFonts w:cs="Arial"/>
                <w:color w:val="000000"/>
                <w:sz w:val="24"/>
              </w:rPr>
              <w:t xml:space="preserve"> the use and possession of </w:t>
            </w:r>
            <w:r w:rsidR="00F63CB6">
              <w:rPr>
                <w:rFonts w:cs="Arial"/>
                <w:color w:val="000000"/>
                <w:sz w:val="24"/>
              </w:rPr>
              <w:t>1.5 ounces of</w:t>
            </w:r>
            <w:r w:rsidR="00F63CB6" w:rsidRPr="006D4268">
              <w:rPr>
                <w:rFonts w:cs="Arial"/>
                <w:color w:val="000000"/>
                <w:sz w:val="24"/>
              </w:rPr>
              <w:t xml:space="preserve"> cannabis by a</w:t>
            </w:r>
            <w:r w:rsidR="00F63CB6">
              <w:rPr>
                <w:rFonts w:cs="Arial"/>
                <w:color w:val="000000"/>
                <w:sz w:val="24"/>
              </w:rPr>
              <w:t xml:space="preserve"> person</w:t>
            </w:r>
            <w:r w:rsidR="00F63CB6" w:rsidRPr="006D4268">
              <w:rPr>
                <w:rFonts w:cs="Arial"/>
                <w:color w:val="000000"/>
                <w:sz w:val="24"/>
              </w:rPr>
              <w:t xml:space="preserve"> who is at least 21 years old</w:t>
            </w:r>
            <w:r w:rsidR="00F63CB6">
              <w:rPr>
                <w:rFonts w:cs="Arial"/>
                <w:color w:val="000000"/>
                <w:sz w:val="24"/>
              </w:rPr>
              <w:t>.  S</w:t>
            </w:r>
            <w:r w:rsidRPr="007A182C">
              <w:rPr>
                <w:sz w:val="24"/>
              </w:rPr>
              <w:t>hortened waiting periods for petition-based expungement of misdemeanor and felony marijuana convictions</w:t>
            </w:r>
            <w:r w:rsidR="00F63CB6">
              <w:rPr>
                <w:sz w:val="24"/>
              </w:rPr>
              <w:t xml:space="preserve"> in existing </w:t>
            </w:r>
            <w:proofErr w:type="gramStart"/>
            <w:r w:rsidR="00F63CB6">
              <w:rPr>
                <w:sz w:val="24"/>
              </w:rPr>
              <w:t>law:</w:t>
            </w:r>
            <w:proofErr w:type="gramEnd"/>
            <w:r w:rsidR="00F63CB6">
              <w:rPr>
                <w:sz w:val="24"/>
              </w:rPr>
              <w:t xml:space="preserve"> </w:t>
            </w:r>
            <w:r>
              <w:rPr>
                <w:sz w:val="24"/>
              </w:rPr>
              <w:t>provides that a p</w:t>
            </w:r>
            <w:r w:rsidRPr="007A182C">
              <w:rPr>
                <w:sz w:val="24"/>
              </w:rPr>
              <w:t>erson may petition for expungement of a misdemeanor possession conviction for "personal use" amount of up to 1.5 ounces upon completion of sentence (Md. Code Ann., Crim. Law §§ 10-105(a)(12),105(c)(8)); and of possession of “civil use” amounts (misdemeanor or felony) of up to 2.5 ounces three years after completion</w:t>
            </w:r>
            <w:r>
              <w:rPr>
                <w:sz w:val="24"/>
              </w:rPr>
              <w:t xml:space="preserve"> of sentence. </w:t>
            </w:r>
            <w:r w:rsidRPr="007A182C">
              <w:rPr>
                <w:sz w:val="24"/>
              </w:rPr>
              <w:t>§§110(a)(1)(viii),10-110(a)(2)(ii). Also, a new § 10-112 directed the Department of Public Safety to automatically expunge conviction records in the central repository for convictions for cannabis possession that are no longer criminal obtained prior to July 1, 2023, where the cannabis charges are the only charges in the case (court records may be expunged only pursuant to the petition process described above).</w:t>
            </w:r>
            <w:r>
              <w:rPr>
                <w:sz w:val="24"/>
              </w:rPr>
              <w:t xml:space="preserve"> </w:t>
            </w:r>
          </w:p>
        </w:tc>
      </w:tr>
      <w:tr w:rsidR="00A83D1A" w14:paraId="4055D19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21A1D0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MD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ED7ED9B" w14:textId="77777777" w:rsidR="00A83D1A" w:rsidRPr="00DD60DC" w:rsidRDefault="00A83D1A" w:rsidP="007A182C">
            <w:pPr>
              <w:pStyle w:val="NormalWeb"/>
              <w:keepNext/>
              <w:keepLines/>
              <w:spacing w:before="0" w:after="0"/>
              <w:jc w:val="center"/>
              <w:rPr>
                <w:bCs/>
                <w:sz w:val="24"/>
              </w:rPr>
            </w:pPr>
            <w:r>
              <w:rPr>
                <w:rFonts w:cs="Arial"/>
                <w:color w:val="000000"/>
                <w:sz w:val="24"/>
              </w:rPr>
              <w:t xml:space="preserve">Juvenile delinquency jurisdiction </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CC33444" w14:textId="77777777" w:rsidR="00A83D1A" w:rsidRPr="00DD60DC" w:rsidRDefault="00000000" w:rsidP="007A182C">
            <w:pPr>
              <w:pStyle w:val="NormalWeb"/>
              <w:keepNext/>
              <w:keepLines/>
              <w:spacing w:before="0" w:after="0"/>
              <w:jc w:val="center"/>
              <w:rPr>
                <w:bCs/>
                <w:sz w:val="24"/>
                <w:u w:val="single"/>
              </w:rPr>
            </w:pPr>
            <w:hyperlink r:id="rId165" w:tgtFrame="_blank" w:history="1">
              <w:r w:rsidR="00A83D1A" w:rsidRPr="006D4268">
                <w:rPr>
                  <w:rStyle w:val="Hyperlink"/>
                  <w:rFonts w:eastAsiaTheme="majorEastAsia" w:cs="Arial"/>
                  <w:sz w:val="24"/>
                </w:rPr>
                <w:t>SB 691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7B90731" w14:textId="77777777" w:rsidR="00A83D1A" w:rsidRPr="00DD60DC" w:rsidRDefault="00A83D1A" w:rsidP="007A182C">
            <w:pPr>
              <w:pStyle w:val="NormalWeb"/>
              <w:keepNext/>
              <w:keepLines/>
              <w:spacing w:before="0" w:after="0"/>
              <w:rPr>
                <w:bCs/>
                <w:sz w:val="24"/>
              </w:rPr>
            </w:pPr>
            <w:r w:rsidRPr="006D4268">
              <w:rPr>
                <w:rFonts w:cs="Arial"/>
                <w:color w:val="000000"/>
                <w:sz w:val="24"/>
              </w:rPr>
              <w:t>Removes state authority over delinquency of children under age 13</w:t>
            </w:r>
            <w:r>
              <w:rPr>
                <w:rFonts w:cs="Arial"/>
                <w:color w:val="000000"/>
                <w:sz w:val="24"/>
              </w:rPr>
              <w:t xml:space="preserve"> and provides they </w:t>
            </w:r>
            <w:r w:rsidRPr="006D4268">
              <w:rPr>
                <w:rFonts w:cs="Arial"/>
                <w:color w:val="000000"/>
                <w:sz w:val="24"/>
              </w:rPr>
              <w:t>may not be charged with a crime. Adds option for "informal adjustment" by discretion of intake officer to divert nonviolent felonies committed by minors, broadens guidelines for "informal adjustment" to include not only misdemeanors and to permit informal adjustment without informing the victim given reasonable effort to contact them. Provides for new risk scoring instrument to determine child's release before trial. A misdemeanor committed by a child cannot result in detention except for those involving firearms or repeat offenses within a year. Provides for smaller windows of time between detention and court hearing, or detention and department making plans for release. Provides a probation requirement, rather than detention, for misdemeanor committed by a child, and provides a 2-year cap on the probation period. Prohibits detention for a technical violation. Requires the Governor's office to release information about juvenile justice practices and establish a Juvenile Justice Reform Commission.</w:t>
            </w:r>
          </w:p>
        </w:tc>
      </w:tr>
      <w:tr w:rsidR="00A83D1A" w14:paraId="6E9536A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7578D0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4CA8F07" w14:textId="77777777" w:rsidR="00A83D1A" w:rsidRPr="00DD60DC" w:rsidRDefault="00A83D1A" w:rsidP="007A182C">
            <w:pPr>
              <w:pStyle w:val="NormalWeb"/>
              <w:keepNext/>
              <w:keepLines/>
              <w:spacing w:before="0" w:after="0"/>
              <w:jc w:val="center"/>
              <w:rPr>
                <w:bCs/>
                <w:sz w:val="24"/>
              </w:rPr>
            </w:pPr>
            <w:r>
              <w:rPr>
                <w:rFonts w:cs="Arial"/>
                <w:color w:val="000000"/>
                <w:sz w:val="24"/>
              </w:rPr>
              <w:t xml:space="preserve">Marijuana legalization </w:t>
            </w:r>
          </w:p>
        </w:tc>
        <w:bookmarkStart w:id="125" w:name="_Hlk122632554"/>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9DDC394" w14:textId="77777777" w:rsidR="00A83D1A" w:rsidRPr="00DD60DC" w:rsidRDefault="00A83D1A" w:rsidP="007A182C">
            <w:pPr>
              <w:pStyle w:val="NormalWeb"/>
              <w:keepNext/>
              <w:keepLines/>
              <w:spacing w:before="0" w:after="0"/>
              <w:jc w:val="center"/>
              <w:rPr>
                <w:bCs/>
                <w:sz w:val="24"/>
                <w:u w:val="single"/>
              </w:rPr>
            </w:pPr>
            <w:r>
              <w:rPr>
                <w:rFonts w:cs="Arial"/>
                <w:color w:val="000000"/>
                <w:sz w:val="24"/>
                <w:u w:val="single"/>
              </w:rPr>
              <w:fldChar w:fldCharType="begin"/>
            </w:r>
            <w:r>
              <w:rPr>
                <w:rFonts w:cs="Arial"/>
                <w:color w:val="000000"/>
                <w:sz w:val="24"/>
                <w:u w:val="single"/>
              </w:rPr>
              <w:instrText xml:space="preserve"> HYPERLINK "https://mgaleg.maryland.gov/2022RS/Chapters_noln/CH_45_hb0001e.pdf" </w:instrText>
            </w:r>
            <w:r>
              <w:rPr>
                <w:rFonts w:cs="Arial"/>
                <w:color w:val="000000"/>
                <w:sz w:val="24"/>
                <w:u w:val="single"/>
              </w:rPr>
            </w:r>
            <w:r>
              <w:rPr>
                <w:rFonts w:cs="Arial"/>
                <w:color w:val="000000"/>
                <w:sz w:val="24"/>
                <w:u w:val="single"/>
              </w:rPr>
              <w:fldChar w:fldCharType="separate"/>
            </w:r>
            <w:r w:rsidRPr="00E457F3">
              <w:rPr>
                <w:rStyle w:val="Hyperlink"/>
                <w:rFonts w:cs="Arial"/>
                <w:sz w:val="24"/>
              </w:rPr>
              <w:t>HB 1 / Question 4</w:t>
            </w:r>
            <w:r>
              <w:rPr>
                <w:rFonts w:cs="Arial"/>
                <w:color w:val="000000"/>
                <w:sz w:val="24"/>
                <w:u w:val="single"/>
              </w:rPr>
              <w:fldChar w:fldCharType="end"/>
            </w:r>
            <w:bookmarkEnd w:id="125"/>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BA4DBE9" w14:textId="207AF479" w:rsidR="00A83D1A" w:rsidRPr="007A182C" w:rsidRDefault="00A83D1A" w:rsidP="007A182C">
            <w:pPr>
              <w:pStyle w:val="NormalWeb"/>
              <w:keepNext/>
              <w:keepLines/>
              <w:spacing w:before="0" w:after="0"/>
              <w:rPr>
                <w:bCs/>
                <w:sz w:val="24"/>
                <w:highlight w:val="yellow"/>
              </w:rPr>
            </w:pPr>
            <w:r w:rsidRPr="00F93270">
              <w:rPr>
                <w:rFonts w:cs="Arial"/>
                <w:color w:val="000000"/>
                <w:sz w:val="24"/>
              </w:rPr>
              <w:t xml:space="preserve">Ballot initiative to amend the state constitution asked: </w:t>
            </w:r>
            <w:r w:rsidR="00D961F6">
              <w:rPr>
                <w:rFonts w:cs="Arial"/>
                <w:color w:val="000000"/>
                <w:sz w:val="24"/>
              </w:rPr>
              <w:t>“</w:t>
            </w:r>
            <w:r w:rsidRPr="00F93270">
              <w:rPr>
                <w:rFonts w:cs="Arial"/>
                <w:color w:val="000000"/>
                <w:sz w:val="24"/>
              </w:rPr>
              <w:t>Do you favor the legalization of the use of cannabis by an individual who is at least 21 years of age on or after July 1, 2023, in the State of Maryland?</w:t>
            </w:r>
            <w:r w:rsidR="00D961F6">
              <w:rPr>
                <w:rFonts w:cs="Arial"/>
                <w:color w:val="000000"/>
                <w:sz w:val="24"/>
              </w:rPr>
              <w:t>”</w:t>
            </w:r>
          </w:p>
        </w:tc>
      </w:tr>
      <w:tr w:rsidR="00A83D1A" w14:paraId="30F969EB"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D5DDF8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ME</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554656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1C2FEE7" w14:textId="77777777" w:rsidR="00A83D1A" w:rsidRPr="00DD60DC" w:rsidRDefault="00000000" w:rsidP="007A182C">
            <w:pPr>
              <w:pStyle w:val="NormalWeb"/>
              <w:keepNext/>
              <w:keepLines/>
              <w:spacing w:before="0" w:after="0"/>
              <w:jc w:val="center"/>
              <w:rPr>
                <w:bCs/>
                <w:sz w:val="24"/>
                <w:u w:val="single"/>
              </w:rPr>
            </w:pPr>
            <w:hyperlink r:id="rId166" w:tgtFrame="_blank" w:history="1">
              <w:r w:rsidR="00A83D1A" w:rsidRPr="006D4268">
                <w:rPr>
                  <w:rStyle w:val="Hyperlink"/>
                  <w:rFonts w:eastAsiaTheme="majorEastAsia" w:cs="Arial"/>
                  <w:sz w:val="24"/>
                </w:rPr>
                <w:t>LD 1310</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0B9BFA1" w14:textId="77777777" w:rsidR="00A83D1A" w:rsidRPr="00DD60DC" w:rsidRDefault="00A83D1A" w:rsidP="007A182C">
            <w:pPr>
              <w:pStyle w:val="NormalWeb"/>
              <w:keepNext/>
              <w:keepLines/>
              <w:spacing w:before="0" w:after="0"/>
              <w:rPr>
                <w:bCs/>
                <w:sz w:val="24"/>
              </w:rPr>
            </w:pPr>
            <w:r>
              <w:rPr>
                <w:rFonts w:cs="Arial"/>
                <w:color w:val="000000"/>
                <w:sz w:val="24"/>
              </w:rPr>
              <w:t>Provides for sealing</w:t>
            </w:r>
            <w:r w:rsidRPr="006D4268">
              <w:rPr>
                <w:rFonts w:cs="Arial"/>
                <w:color w:val="000000"/>
                <w:sz w:val="24"/>
              </w:rPr>
              <w:t xml:space="preserve"> </w:t>
            </w:r>
            <w:r>
              <w:rPr>
                <w:rFonts w:cs="Arial"/>
                <w:color w:val="000000"/>
                <w:sz w:val="24"/>
              </w:rPr>
              <w:t>of</w:t>
            </w:r>
            <w:r w:rsidRPr="006D4268">
              <w:rPr>
                <w:rFonts w:cs="Arial"/>
                <w:color w:val="000000"/>
                <w:sz w:val="24"/>
              </w:rPr>
              <w:t xml:space="preserve"> </w:t>
            </w:r>
            <w:r>
              <w:rPr>
                <w:rFonts w:cs="Arial"/>
                <w:color w:val="000000"/>
                <w:sz w:val="24"/>
              </w:rPr>
              <w:t xml:space="preserve">Class E offenses </w:t>
            </w:r>
            <w:r w:rsidRPr="006D4268">
              <w:rPr>
                <w:rFonts w:cs="Arial"/>
                <w:color w:val="000000"/>
                <w:sz w:val="24"/>
              </w:rPr>
              <w:t>committed between ages 18-28</w:t>
            </w:r>
            <w:r>
              <w:rPr>
                <w:rFonts w:cs="Arial"/>
                <w:color w:val="000000"/>
                <w:sz w:val="24"/>
              </w:rPr>
              <w:t xml:space="preserve"> with a </w:t>
            </w:r>
            <w:r w:rsidRPr="006D4268">
              <w:rPr>
                <w:rFonts w:cs="Arial"/>
                <w:color w:val="000000"/>
                <w:sz w:val="24"/>
              </w:rPr>
              <w:t xml:space="preserve">4-year waiting period. </w:t>
            </w:r>
            <w:r>
              <w:rPr>
                <w:bCs/>
                <w:sz w:val="24"/>
              </w:rPr>
              <w:t xml:space="preserve">This is the state’s only sealing authority applicable to adult convictions, since an earlier law allowing sealing for crimes committed between the ages of 18 and 21 expired in 2019. </w:t>
            </w:r>
            <w:r w:rsidRPr="006D4268">
              <w:rPr>
                <w:rFonts w:cs="Arial"/>
                <w:color w:val="000000"/>
                <w:sz w:val="24"/>
              </w:rPr>
              <w:t xml:space="preserve">Provides a list of entities that will still have access to the sealed criminal record, including financial institutions where required by law to conduct a criminal background check. A narrower version of a failed bill from 2021 providing for sealing of more crimes, with no age requirement or waiting period. </w:t>
            </w:r>
          </w:p>
        </w:tc>
      </w:tr>
      <w:tr w:rsidR="00A83D1A" w14:paraId="093B5DF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B611B7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MI</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7675576" w14:textId="77777777" w:rsidR="00A83D1A" w:rsidRPr="00DD60DC" w:rsidRDefault="00A83D1A" w:rsidP="007A182C">
            <w:pPr>
              <w:pStyle w:val="NormalWeb"/>
              <w:keepNext/>
              <w:keepLines/>
              <w:spacing w:before="0" w:after="0"/>
              <w:jc w:val="center"/>
              <w:rPr>
                <w:bCs/>
                <w:sz w:val="24"/>
              </w:rPr>
            </w:pPr>
            <w:r>
              <w:rPr>
                <w:rFonts w:cs="Arial"/>
                <w:color w:val="000000"/>
                <w:sz w:val="24"/>
              </w:rPr>
              <w:t xml:space="preserve">Registration/licensing  </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2465062" w14:textId="77777777" w:rsidR="00A83D1A" w:rsidRPr="00DD60DC" w:rsidRDefault="00000000" w:rsidP="007A182C">
            <w:pPr>
              <w:pStyle w:val="NormalWeb"/>
              <w:keepNext/>
              <w:keepLines/>
              <w:spacing w:before="0" w:after="0"/>
              <w:jc w:val="center"/>
              <w:rPr>
                <w:bCs/>
                <w:sz w:val="24"/>
                <w:u w:val="single"/>
              </w:rPr>
            </w:pPr>
            <w:hyperlink r:id="rId167" w:tgtFrame="_blank" w:history="1">
              <w:r w:rsidR="00A83D1A" w:rsidRPr="006D4268">
                <w:rPr>
                  <w:rStyle w:val="Hyperlink"/>
                  <w:rFonts w:eastAsiaTheme="majorEastAsia" w:cs="Arial"/>
                  <w:sz w:val="24"/>
                </w:rPr>
                <w:t>HB 5534</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E868222" w14:textId="77777777" w:rsidR="00A83D1A" w:rsidRPr="00DD60DC" w:rsidRDefault="00A83D1A" w:rsidP="007A182C">
            <w:pPr>
              <w:pStyle w:val="NormalWeb"/>
              <w:keepNext/>
              <w:keepLines/>
              <w:spacing w:before="0" w:after="0"/>
              <w:rPr>
                <w:bCs/>
                <w:sz w:val="24"/>
              </w:rPr>
            </w:pPr>
            <w:r w:rsidRPr="006D4268">
              <w:rPr>
                <w:rFonts w:cs="Arial"/>
                <w:color w:val="000000"/>
                <w:sz w:val="24"/>
              </w:rPr>
              <w:t>Allows a person who has been placed on a child protective registry to become re-eligible to be a childcare provider if the</w:t>
            </w:r>
            <w:r>
              <w:rPr>
                <w:rFonts w:cs="Arial"/>
                <w:color w:val="000000"/>
                <w:sz w:val="24"/>
              </w:rPr>
              <w:t xml:space="preserve"> person’s placement on the registry </w:t>
            </w:r>
            <w:r w:rsidRPr="006D4268">
              <w:rPr>
                <w:rFonts w:cs="Arial"/>
                <w:color w:val="000000"/>
                <w:sz w:val="24"/>
              </w:rPr>
              <w:t>has been expunged</w:t>
            </w:r>
            <w:r>
              <w:rPr>
                <w:rFonts w:cs="Arial"/>
                <w:color w:val="000000"/>
                <w:sz w:val="24"/>
              </w:rPr>
              <w:t>.</w:t>
            </w:r>
          </w:p>
        </w:tc>
      </w:tr>
      <w:tr w:rsidR="00A83D1A" w14:paraId="27C43B9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58FCFA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MN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1EF39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374D115" w14:textId="77777777" w:rsidR="00A83D1A" w:rsidRPr="00DD60DC" w:rsidRDefault="00000000" w:rsidP="007A182C">
            <w:pPr>
              <w:pStyle w:val="NormalWeb"/>
              <w:keepNext/>
              <w:keepLines/>
              <w:spacing w:before="0" w:after="0"/>
              <w:jc w:val="center"/>
              <w:rPr>
                <w:bCs/>
                <w:sz w:val="24"/>
                <w:u w:val="single"/>
              </w:rPr>
            </w:pPr>
            <w:hyperlink r:id="rId168" w:history="1">
              <w:r w:rsidR="00A83D1A" w:rsidRPr="00E457F3">
                <w:rPr>
                  <w:rStyle w:val="Hyperlink"/>
                  <w:rFonts w:cs="Arial"/>
                  <w:sz w:val="24"/>
                </w:rPr>
                <w:t>HF 3255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38606EA" w14:textId="77777777" w:rsidR="00A83D1A" w:rsidRPr="00DD60DC" w:rsidRDefault="00A83D1A" w:rsidP="007A182C">
            <w:pPr>
              <w:pStyle w:val="NormalWeb"/>
              <w:keepNext/>
              <w:keepLines/>
              <w:spacing w:before="0" w:after="0"/>
              <w:rPr>
                <w:bCs/>
                <w:sz w:val="24"/>
              </w:rPr>
            </w:pPr>
            <w:r w:rsidRPr="006D4268">
              <w:rPr>
                <w:rFonts w:cs="Arial"/>
                <w:color w:val="000000"/>
                <w:sz w:val="24"/>
              </w:rPr>
              <w:t>Establishes binding preliminary application process.</w:t>
            </w:r>
            <w:r>
              <w:rPr>
                <w:rFonts w:cs="Arial"/>
                <w:color w:val="000000"/>
                <w:sz w:val="24"/>
              </w:rPr>
              <w:t xml:space="preserve"> State agencies must issue a written decision within 60 days of receiving a completed preliminary application. If applicant is deemed ineligible, written decision must state all reasons application would be denied and inform applicant of any action the applicant could take to qualify. </w:t>
            </w:r>
            <w:r w:rsidRPr="006D4268">
              <w:rPr>
                <w:rFonts w:cs="Arial"/>
                <w:color w:val="000000"/>
                <w:sz w:val="24"/>
              </w:rPr>
              <w:t xml:space="preserve">Requires </w:t>
            </w:r>
            <w:r>
              <w:rPr>
                <w:rFonts w:cs="Arial"/>
                <w:color w:val="000000"/>
                <w:sz w:val="24"/>
              </w:rPr>
              <w:t>data</w:t>
            </w:r>
            <w:r w:rsidRPr="006D4268">
              <w:rPr>
                <w:rFonts w:cs="Arial"/>
                <w:color w:val="000000"/>
                <w:sz w:val="24"/>
              </w:rPr>
              <w:t xml:space="preserve"> on preliminary applications and crim</w:t>
            </w:r>
            <w:r>
              <w:rPr>
                <w:rFonts w:cs="Arial"/>
                <w:color w:val="000000"/>
                <w:sz w:val="24"/>
              </w:rPr>
              <w:t>inal</w:t>
            </w:r>
            <w:r w:rsidRPr="006D4268">
              <w:rPr>
                <w:rFonts w:cs="Arial"/>
                <w:color w:val="000000"/>
                <w:sz w:val="24"/>
              </w:rPr>
              <w:t xml:space="preserve"> record disqualifications to be reported to </w:t>
            </w:r>
            <w:r>
              <w:rPr>
                <w:rFonts w:cs="Arial"/>
                <w:color w:val="000000"/>
                <w:sz w:val="24"/>
              </w:rPr>
              <w:t>legislative</w:t>
            </w:r>
            <w:r w:rsidRPr="006D4268">
              <w:rPr>
                <w:rFonts w:cs="Arial"/>
                <w:color w:val="000000"/>
                <w:sz w:val="24"/>
              </w:rPr>
              <w:t xml:space="preserve"> committees with jurisdiction over employment. Provisions do not apply to department of health, other health-related professions, department of education, or department of human services. </w:t>
            </w:r>
          </w:p>
        </w:tc>
      </w:tr>
      <w:tr w:rsidR="00A83D1A" w14:paraId="65FD969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2FD28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MO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BAB3184"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bookmarkStart w:id="126" w:name="_Hlk122632662"/>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1979DEB" w14:textId="77777777" w:rsidR="00A83D1A" w:rsidRPr="00DD60DC" w:rsidRDefault="00A83D1A" w:rsidP="007A182C">
            <w:pPr>
              <w:pStyle w:val="NormalWeb"/>
              <w:keepNext/>
              <w:keepLines/>
              <w:spacing w:before="0" w:after="0"/>
              <w:jc w:val="center"/>
              <w:rPr>
                <w:bCs/>
                <w:sz w:val="24"/>
                <w:u w:val="single"/>
              </w:rPr>
            </w:pPr>
            <w:r>
              <w:rPr>
                <w:rFonts w:cs="Arial"/>
                <w:color w:val="000000"/>
                <w:sz w:val="24"/>
                <w:u w:val="single"/>
              </w:rPr>
              <w:fldChar w:fldCharType="begin"/>
            </w:r>
            <w:r>
              <w:rPr>
                <w:rFonts w:cs="Arial"/>
                <w:color w:val="000000"/>
                <w:sz w:val="24"/>
                <w:u w:val="single"/>
              </w:rPr>
              <w:instrText xml:space="preserve"> HYPERLINK "https://www.sos.mo.gov/CMSImages/Elections/Petitions/2022-059.pdf" </w:instrText>
            </w:r>
            <w:r>
              <w:rPr>
                <w:rFonts w:cs="Arial"/>
                <w:color w:val="000000"/>
                <w:sz w:val="24"/>
                <w:u w:val="single"/>
              </w:rPr>
            </w:r>
            <w:r>
              <w:rPr>
                <w:rFonts w:cs="Arial"/>
                <w:color w:val="000000"/>
                <w:sz w:val="24"/>
                <w:u w:val="single"/>
              </w:rPr>
              <w:fldChar w:fldCharType="separate"/>
            </w:r>
            <w:r w:rsidRPr="00E457F3">
              <w:rPr>
                <w:rStyle w:val="Hyperlink"/>
                <w:rFonts w:cs="Arial"/>
                <w:sz w:val="24"/>
              </w:rPr>
              <w:t>Amendment 3</w:t>
            </w:r>
            <w:r>
              <w:rPr>
                <w:rFonts w:cs="Arial"/>
                <w:color w:val="000000"/>
                <w:sz w:val="24"/>
                <w:u w:val="single"/>
              </w:rPr>
              <w:fldChar w:fldCharType="end"/>
            </w:r>
            <w:bookmarkEnd w:id="126"/>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0924212" w14:textId="77777777" w:rsidR="00A83D1A" w:rsidRPr="00F93270" w:rsidRDefault="00A83D1A" w:rsidP="007A182C">
            <w:pPr>
              <w:pStyle w:val="NormalWeb"/>
              <w:keepNext/>
              <w:keepLines/>
              <w:spacing w:before="0" w:after="0"/>
              <w:rPr>
                <w:bCs/>
                <w:sz w:val="24"/>
              </w:rPr>
            </w:pPr>
            <w:r w:rsidRPr="00F93270">
              <w:rPr>
                <w:rFonts w:cs="Arial"/>
                <w:color w:val="000000"/>
                <w:sz w:val="24"/>
              </w:rPr>
              <w:t xml:space="preserve">The ballot initiative removes from the state constitution bans on marijuana sales, consumption, and manufacturing for adults over the age of 21 and provides for expungement of many marijuana records. </w:t>
            </w:r>
          </w:p>
        </w:tc>
      </w:tr>
      <w:tr w:rsidR="00A83D1A" w14:paraId="04F70CAD"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C85ECFA"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MO</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8E1046B"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Pardon</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B734F4A" w14:textId="77777777" w:rsidR="00A83D1A" w:rsidRDefault="00A83D1A" w:rsidP="007A182C">
            <w:pPr>
              <w:pStyle w:val="NormalWeb"/>
              <w:keepNext/>
              <w:keepLines/>
              <w:spacing w:before="0" w:after="0"/>
              <w:jc w:val="center"/>
              <w:rPr>
                <w:rFonts w:cs="Arial"/>
                <w:color w:val="000000"/>
                <w:sz w:val="24"/>
                <w:u w:val="single"/>
              </w:rPr>
            </w:pPr>
            <w:r>
              <w:rPr>
                <w:rFonts w:cs="Arial"/>
                <w:color w:val="000000"/>
                <w:sz w:val="24"/>
                <w:u w:val="single"/>
              </w:rPr>
              <w:t>Executive Action</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1B5C298" w14:textId="77777777" w:rsidR="00A83D1A" w:rsidRPr="00F93270" w:rsidRDefault="00A83D1A" w:rsidP="007A182C">
            <w:pPr>
              <w:pStyle w:val="NormalWeb"/>
              <w:keepNext/>
              <w:keepLines/>
              <w:rPr>
                <w:rFonts w:cs="Arial"/>
                <w:color w:val="000000"/>
                <w:sz w:val="24"/>
              </w:rPr>
            </w:pPr>
            <w:r w:rsidRPr="00E86D93">
              <w:rPr>
                <w:rFonts w:cs="Arial"/>
                <w:color w:val="000000"/>
                <w:sz w:val="24"/>
              </w:rPr>
              <w:t>In December 2020, shortly after his reelection, Governor Mike Parson began a regular practice of pardoning, responding to an increase in applications and calls in the press for greater use of the power. Between December 2020 and the end of October 2022, he issued 360 pardons and 18 commutations and denied nearly 1,440 applications.  He made issuing pardons a regular monthly occurrence, and he is by far the most prolific pardoner in the state in more than 40 years.</w:t>
            </w:r>
          </w:p>
        </w:tc>
      </w:tr>
      <w:tr w:rsidR="00A83D1A" w14:paraId="547ED7DB"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4ADF8F4"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NC</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13473A4"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Record 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44553F7" w14:textId="77777777" w:rsidR="00A83D1A" w:rsidRPr="006D4268" w:rsidRDefault="00000000" w:rsidP="007A182C">
            <w:pPr>
              <w:pStyle w:val="NormalWeb"/>
              <w:keepNext/>
              <w:keepLines/>
              <w:spacing w:before="0" w:after="0"/>
              <w:jc w:val="center"/>
            </w:pPr>
            <w:hyperlink r:id="rId169" w:history="1">
              <w:r w:rsidR="00A83D1A" w:rsidRPr="00637F76">
                <w:rPr>
                  <w:rStyle w:val="Hyperlink"/>
                </w:rPr>
                <w:t>HB607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2B2E818" w14:textId="77777777" w:rsidR="00A83D1A" w:rsidRPr="006D4268" w:rsidRDefault="00A83D1A" w:rsidP="007A182C">
            <w:pPr>
              <w:pStyle w:val="NormalWeb"/>
              <w:keepNext/>
              <w:keepLines/>
              <w:spacing w:before="0" w:after="0"/>
              <w:rPr>
                <w:rFonts w:cs="Arial"/>
                <w:color w:val="000000"/>
                <w:sz w:val="24"/>
              </w:rPr>
            </w:pPr>
            <w:r>
              <w:rPr>
                <w:rFonts w:cs="Arial"/>
                <w:color w:val="000000"/>
                <w:sz w:val="24"/>
              </w:rPr>
              <w:t xml:space="preserve">Suspends provision authorizing automatic expungement of non-conviction records until August 1, 2023, appoints group to determine whether a disposition short of “total destruction of all court files” is more appropriate. </w:t>
            </w:r>
          </w:p>
        </w:tc>
      </w:tr>
      <w:tr w:rsidR="00A83D1A" w14:paraId="65538E8C"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12BBF3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NH</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653152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C5EEB74" w14:textId="77777777" w:rsidR="00A83D1A" w:rsidRPr="00DD60DC" w:rsidRDefault="00000000" w:rsidP="007A182C">
            <w:pPr>
              <w:pStyle w:val="NormalWeb"/>
              <w:keepNext/>
              <w:keepLines/>
              <w:spacing w:before="0" w:after="0"/>
              <w:jc w:val="center"/>
              <w:rPr>
                <w:bCs/>
                <w:sz w:val="24"/>
                <w:u w:val="single"/>
              </w:rPr>
            </w:pPr>
            <w:hyperlink r:id="rId170" w:tgtFrame="_blank" w:history="1">
              <w:r w:rsidR="00A83D1A" w:rsidRPr="006D4268">
                <w:rPr>
                  <w:rStyle w:val="Hyperlink"/>
                  <w:rFonts w:eastAsiaTheme="majorEastAsia" w:cs="Arial"/>
                  <w:sz w:val="24"/>
                </w:rPr>
                <w:t>HB 1659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407BB821" w14:textId="77777777" w:rsidR="00A83D1A" w:rsidRPr="00DD60DC" w:rsidRDefault="00A83D1A" w:rsidP="007A182C">
            <w:pPr>
              <w:pStyle w:val="NormalWeb"/>
              <w:keepNext/>
              <w:keepLines/>
              <w:spacing w:before="0" w:after="0"/>
              <w:rPr>
                <w:bCs/>
                <w:sz w:val="24"/>
              </w:rPr>
            </w:pPr>
            <w:r w:rsidRPr="006D4268">
              <w:rPr>
                <w:rFonts w:cs="Arial"/>
                <w:color w:val="000000"/>
                <w:sz w:val="24"/>
              </w:rPr>
              <w:t>Establishes opportunity for applicants for employment in a residential care facility to work temporarily for up to 90 days pending their criminal background check results, so long as they have passed a record check as part of a nursing assistant program within the past year and have provided written attestation that no disqualifying criminal record exists</w:t>
            </w:r>
          </w:p>
        </w:tc>
      </w:tr>
      <w:tr w:rsidR="00A83D1A" w14:paraId="74C016EA"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190726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NJ</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D82396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7E01527" w14:textId="77777777" w:rsidR="00A83D1A" w:rsidRPr="00DD60DC" w:rsidRDefault="00000000" w:rsidP="007A182C">
            <w:pPr>
              <w:pStyle w:val="NormalWeb"/>
              <w:keepNext/>
              <w:keepLines/>
              <w:spacing w:before="0" w:after="0"/>
              <w:jc w:val="center"/>
              <w:rPr>
                <w:bCs/>
                <w:sz w:val="24"/>
                <w:u w:val="single"/>
              </w:rPr>
            </w:pPr>
            <w:hyperlink r:id="rId171" w:tgtFrame="_blank" w:history="1">
              <w:r w:rsidR="00A83D1A" w:rsidRPr="006D4268">
                <w:rPr>
                  <w:rStyle w:val="Hyperlink"/>
                  <w:rFonts w:eastAsiaTheme="majorEastAsia" w:cs="Arial"/>
                  <w:sz w:val="24"/>
                </w:rPr>
                <w:t>A 4771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A986DFB" w14:textId="77777777" w:rsidR="00A83D1A" w:rsidRPr="00DD60DC" w:rsidRDefault="00A83D1A" w:rsidP="007A182C">
            <w:pPr>
              <w:pStyle w:val="NormalWeb"/>
              <w:keepNext/>
              <w:keepLines/>
              <w:spacing w:before="0" w:after="0"/>
              <w:rPr>
                <w:bCs/>
                <w:sz w:val="24"/>
              </w:rPr>
            </w:pPr>
            <w:r w:rsidRPr="006D4268">
              <w:rPr>
                <w:rFonts w:cs="Arial"/>
                <w:color w:val="000000"/>
                <w:sz w:val="24"/>
              </w:rPr>
              <w:t>Expands offenses eligible for expungement upon successful discharge from drug court.</w:t>
            </w:r>
          </w:p>
        </w:tc>
      </w:tr>
      <w:tr w:rsidR="00A83D1A" w14:paraId="745BECB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83BFBF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NJ</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03D9DA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6D6CE1D" w14:textId="77777777" w:rsidR="00A83D1A" w:rsidRPr="00DD60DC" w:rsidRDefault="00000000" w:rsidP="007A182C">
            <w:pPr>
              <w:pStyle w:val="NormalWeb"/>
              <w:keepNext/>
              <w:keepLines/>
              <w:spacing w:before="0" w:after="0"/>
              <w:jc w:val="center"/>
              <w:rPr>
                <w:bCs/>
                <w:sz w:val="24"/>
                <w:u w:val="single"/>
              </w:rPr>
            </w:pPr>
            <w:hyperlink r:id="rId172" w:tgtFrame="_blank" w:history="1">
              <w:r w:rsidR="00A83D1A" w:rsidRPr="006D4268">
                <w:rPr>
                  <w:rStyle w:val="Hyperlink"/>
                  <w:rFonts w:eastAsiaTheme="majorEastAsia" w:cs="Arial"/>
                  <w:sz w:val="24"/>
                </w:rPr>
                <w:t>A 5322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9AE0755" w14:textId="77777777" w:rsidR="00A83D1A" w:rsidRPr="00DD60DC" w:rsidRDefault="00A83D1A" w:rsidP="007A182C">
            <w:pPr>
              <w:pStyle w:val="NormalWeb"/>
              <w:keepNext/>
              <w:keepLines/>
              <w:spacing w:before="0" w:after="0"/>
              <w:rPr>
                <w:bCs/>
                <w:sz w:val="24"/>
              </w:rPr>
            </w:pPr>
            <w:r w:rsidRPr="006D4268">
              <w:rPr>
                <w:rFonts w:cs="Arial"/>
                <w:color w:val="000000"/>
                <w:sz w:val="24"/>
              </w:rPr>
              <w:t>Expands authority to seal records of victims of human trafficking to all but serious violent offenses. Allows for a person to make virtual courtroom appearances for the petition process. Allows for the victim of an offense to be notified of the sealing request in some cases.</w:t>
            </w:r>
          </w:p>
        </w:tc>
      </w:tr>
      <w:tr w:rsidR="00A83D1A" w14:paraId="7361957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5961CF4" w14:textId="77777777" w:rsidR="00A83D1A" w:rsidRPr="00DD60DC" w:rsidRDefault="00A83D1A" w:rsidP="007A182C">
            <w:pPr>
              <w:pStyle w:val="NormalWeb"/>
              <w:keepNext/>
              <w:keepLines/>
              <w:jc w:val="center"/>
              <w:rPr>
                <w:bCs/>
                <w:sz w:val="24"/>
              </w:rPr>
            </w:pPr>
            <w:r w:rsidRPr="006D4268">
              <w:rPr>
                <w:rFonts w:cs="Arial"/>
                <w:color w:val="000000"/>
                <w:sz w:val="24"/>
              </w:rPr>
              <w:t>OH</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AE16DB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53B04B5" w14:textId="01409FDC" w:rsidR="00A83D1A" w:rsidRPr="00DD60DC" w:rsidRDefault="00000000" w:rsidP="007A182C">
            <w:pPr>
              <w:pStyle w:val="NormalWeb"/>
              <w:keepNext/>
              <w:keepLines/>
              <w:spacing w:before="0" w:after="0"/>
              <w:jc w:val="center"/>
              <w:rPr>
                <w:bCs/>
                <w:sz w:val="24"/>
                <w:u w:val="single"/>
              </w:rPr>
            </w:pPr>
            <w:hyperlink r:id="rId173" w:tgtFrame="_blank" w:history="1">
              <w:r w:rsidR="00A83D1A" w:rsidRPr="006D4268">
                <w:rPr>
                  <w:rStyle w:val="Hyperlink"/>
                  <w:rFonts w:eastAsiaTheme="majorEastAsia" w:cs="Arial"/>
                  <w:sz w:val="24"/>
                </w:rPr>
                <w:t>SB215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4307E14" w14:textId="77777777" w:rsidR="00A83D1A" w:rsidRPr="00DD60DC" w:rsidRDefault="00A83D1A" w:rsidP="007A182C">
            <w:pPr>
              <w:pStyle w:val="NormalWeb"/>
              <w:keepNext/>
              <w:keepLines/>
              <w:spacing w:before="0" w:after="0"/>
              <w:rPr>
                <w:bCs/>
                <w:sz w:val="24"/>
              </w:rPr>
            </w:pPr>
            <w:r w:rsidRPr="006D4268">
              <w:rPr>
                <w:rFonts w:cs="Arial"/>
                <w:color w:val="000000"/>
                <w:sz w:val="24"/>
              </w:rPr>
              <w:t>Authorizes expungement of concealed handgun violation</w:t>
            </w:r>
            <w:r>
              <w:rPr>
                <w:rFonts w:cs="Arial"/>
                <w:color w:val="000000"/>
                <w:sz w:val="24"/>
              </w:rPr>
              <w:t>s</w:t>
            </w:r>
            <w:r w:rsidRPr="006D4268">
              <w:rPr>
                <w:rFonts w:cs="Arial"/>
                <w:color w:val="000000"/>
                <w:sz w:val="24"/>
              </w:rPr>
              <w:t xml:space="preserve"> now legalized, upon petition.</w:t>
            </w:r>
          </w:p>
        </w:tc>
      </w:tr>
      <w:tr w:rsidR="00A83D1A" w14:paraId="6A252691"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1AED12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OK</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A9B0C4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931E4D9" w14:textId="77777777" w:rsidR="00A83D1A" w:rsidRPr="00DD60DC" w:rsidRDefault="00000000" w:rsidP="007A182C">
            <w:pPr>
              <w:pStyle w:val="NormalWeb"/>
              <w:keepNext/>
              <w:keepLines/>
              <w:spacing w:before="0" w:after="0"/>
              <w:jc w:val="center"/>
              <w:rPr>
                <w:bCs/>
                <w:sz w:val="24"/>
                <w:u w:val="single"/>
              </w:rPr>
            </w:pPr>
            <w:hyperlink r:id="rId174" w:tgtFrame="_blank" w:history="1">
              <w:r w:rsidR="00A83D1A" w:rsidRPr="006D4268">
                <w:rPr>
                  <w:rStyle w:val="Hyperlink"/>
                  <w:rFonts w:eastAsiaTheme="majorEastAsia" w:cs="Arial"/>
                  <w:sz w:val="24"/>
                </w:rPr>
                <w:t>SB 1691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A250B09" w14:textId="77777777" w:rsidR="00A83D1A" w:rsidRPr="00DD60DC" w:rsidRDefault="00A83D1A" w:rsidP="007A182C">
            <w:pPr>
              <w:pStyle w:val="NormalWeb"/>
              <w:keepNext/>
              <w:keepLines/>
              <w:spacing w:before="0" w:after="0"/>
              <w:rPr>
                <w:bCs/>
                <w:sz w:val="24"/>
              </w:rPr>
            </w:pPr>
            <w:r>
              <w:rPr>
                <w:rFonts w:cs="Arial"/>
                <w:color w:val="000000"/>
                <w:sz w:val="24"/>
              </w:rPr>
              <w:t>Expounds</w:t>
            </w:r>
            <w:r w:rsidRPr="006D4268">
              <w:rPr>
                <w:rFonts w:cs="Arial"/>
                <w:color w:val="000000"/>
                <w:sz w:val="24"/>
              </w:rPr>
              <w:t xml:space="preserve"> “substantial relationship” standard with </w:t>
            </w:r>
            <w:r>
              <w:rPr>
                <w:rFonts w:cs="Arial"/>
                <w:color w:val="000000"/>
                <w:sz w:val="24"/>
              </w:rPr>
              <w:t xml:space="preserve">specific factors. Prohibits </w:t>
            </w:r>
            <w:r w:rsidRPr="006D4268">
              <w:rPr>
                <w:rFonts w:cs="Arial"/>
                <w:color w:val="000000"/>
                <w:sz w:val="24"/>
              </w:rPr>
              <w:t xml:space="preserve">consideration of non-convictions and sealed/pardoned/expunged convictions and certain non-violent convictions after </w:t>
            </w:r>
            <w:r>
              <w:rPr>
                <w:rFonts w:cs="Arial"/>
                <w:color w:val="000000"/>
                <w:sz w:val="24"/>
              </w:rPr>
              <w:t>five</w:t>
            </w:r>
            <w:r w:rsidRPr="006D4268">
              <w:rPr>
                <w:rFonts w:cs="Arial"/>
                <w:color w:val="000000"/>
                <w:sz w:val="24"/>
              </w:rPr>
              <w:t xml:space="preserve"> years without new conviction </w:t>
            </w:r>
            <w:r>
              <w:rPr>
                <w:rFonts w:cs="Arial"/>
                <w:color w:val="000000"/>
                <w:sz w:val="24"/>
              </w:rPr>
              <w:t>and prohibits</w:t>
            </w:r>
            <w:r w:rsidRPr="006D4268">
              <w:rPr>
                <w:rFonts w:cs="Arial"/>
                <w:color w:val="000000"/>
                <w:sz w:val="24"/>
              </w:rPr>
              <w:t xml:space="preserve"> vague “moral character” criteria. Requi</w:t>
            </w:r>
            <w:r>
              <w:rPr>
                <w:rFonts w:cs="Arial"/>
                <w:color w:val="000000"/>
                <w:sz w:val="24"/>
              </w:rPr>
              <w:t>res</w:t>
            </w:r>
            <w:r w:rsidRPr="006D4268">
              <w:rPr>
                <w:rFonts w:cs="Arial"/>
                <w:color w:val="000000"/>
                <w:sz w:val="24"/>
              </w:rPr>
              <w:t xml:space="preserve"> written notice to applicant before determination</w:t>
            </w:r>
            <w:r>
              <w:rPr>
                <w:rFonts w:cs="Arial"/>
                <w:color w:val="000000"/>
                <w:sz w:val="24"/>
              </w:rPr>
              <w:t xml:space="preserve"> and an</w:t>
            </w:r>
            <w:r w:rsidRPr="006D4268">
              <w:rPr>
                <w:rFonts w:cs="Arial"/>
                <w:color w:val="000000"/>
                <w:sz w:val="24"/>
              </w:rPr>
              <w:t xml:space="preserve"> opportunity to appeal and reappl</w:t>
            </w:r>
            <w:r>
              <w:rPr>
                <w:rFonts w:cs="Arial"/>
                <w:color w:val="000000"/>
                <w:sz w:val="24"/>
              </w:rPr>
              <w:t>y</w:t>
            </w:r>
            <w:r w:rsidRPr="006D4268">
              <w:rPr>
                <w:rFonts w:cs="Arial"/>
                <w:color w:val="000000"/>
                <w:sz w:val="24"/>
              </w:rPr>
              <w:t>. Requir</w:t>
            </w:r>
            <w:r>
              <w:rPr>
                <w:rFonts w:cs="Arial"/>
                <w:color w:val="000000"/>
                <w:sz w:val="24"/>
              </w:rPr>
              <w:t>es</w:t>
            </w:r>
            <w:r w:rsidRPr="006D4268">
              <w:rPr>
                <w:rFonts w:cs="Arial"/>
                <w:color w:val="000000"/>
                <w:sz w:val="24"/>
              </w:rPr>
              <w:t xml:space="preserve"> </w:t>
            </w:r>
            <w:r>
              <w:rPr>
                <w:rFonts w:cs="Arial"/>
                <w:color w:val="000000"/>
                <w:sz w:val="24"/>
              </w:rPr>
              <w:t>publication of</w:t>
            </w:r>
            <w:r w:rsidRPr="006D4268">
              <w:rPr>
                <w:rFonts w:cs="Arial"/>
                <w:color w:val="000000"/>
                <w:sz w:val="24"/>
              </w:rPr>
              <w:t xml:space="preserve"> data on certifications granted</w:t>
            </w:r>
            <w:r>
              <w:rPr>
                <w:rFonts w:cs="Arial"/>
                <w:color w:val="000000"/>
                <w:sz w:val="24"/>
              </w:rPr>
              <w:t xml:space="preserve"> and </w:t>
            </w:r>
            <w:r w:rsidRPr="006D4268">
              <w:rPr>
                <w:rFonts w:cs="Arial"/>
                <w:color w:val="000000"/>
                <w:sz w:val="24"/>
              </w:rPr>
              <w:t>denied due to criminal history</w:t>
            </w:r>
            <w:r>
              <w:rPr>
                <w:rFonts w:cs="Arial"/>
                <w:color w:val="000000"/>
                <w:sz w:val="24"/>
              </w:rPr>
              <w:t xml:space="preserve">, </w:t>
            </w:r>
            <w:r w:rsidRPr="006D4268">
              <w:rPr>
                <w:rFonts w:cs="Arial"/>
                <w:color w:val="000000"/>
                <w:sz w:val="24"/>
              </w:rPr>
              <w:t xml:space="preserve">published information on each licensing authority's website about whether criminal history can be used in determinations, and </w:t>
            </w:r>
            <w:r>
              <w:rPr>
                <w:rFonts w:cs="Arial"/>
                <w:color w:val="000000"/>
                <w:sz w:val="24"/>
              </w:rPr>
              <w:t xml:space="preserve">a </w:t>
            </w:r>
            <w:r w:rsidRPr="006D4268">
              <w:rPr>
                <w:rFonts w:cs="Arial"/>
                <w:color w:val="000000"/>
                <w:sz w:val="24"/>
              </w:rPr>
              <w:t>right to request a determination of potential disqualification before pursuing education needed for licensing. Contains potentially limiting language allowing disqualification if conviction poses a “reasonable threat to public safety, health, or welfare.”</w:t>
            </w:r>
          </w:p>
        </w:tc>
      </w:tr>
      <w:tr w:rsidR="00A83D1A" w14:paraId="101BA956"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4581C3"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OK</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B8FDDB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938D6EC" w14:textId="77777777" w:rsidR="00A83D1A" w:rsidRPr="00DD60DC" w:rsidRDefault="00000000" w:rsidP="007A182C">
            <w:pPr>
              <w:pStyle w:val="NormalWeb"/>
              <w:keepNext/>
              <w:keepLines/>
              <w:spacing w:before="0" w:after="0"/>
              <w:jc w:val="center"/>
              <w:rPr>
                <w:bCs/>
                <w:sz w:val="24"/>
                <w:u w:val="single"/>
              </w:rPr>
            </w:pPr>
            <w:hyperlink r:id="rId175" w:tgtFrame="_blank" w:history="1">
              <w:r w:rsidR="00A83D1A" w:rsidRPr="006D4268">
                <w:rPr>
                  <w:rStyle w:val="Hyperlink"/>
                  <w:rFonts w:eastAsiaTheme="majorEastAsia" w:cs="Arial"/>
                  <w:sz w:val="24"/>
                </w:rPr>
                <w:t>HB 3316</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3499ECBC" w14:textId="77777777" w:rsidR="00A83D1A" w:rsidRPr="00DD60DC" w:rsidRDefault="00A83D1A" w:rsidP="007A182C">
            <w:pPr>
              <w:pStyle w:val="NormalWeb"/>
              <w:keepNext/>
              <w:keepLines/>
              <w:spacing w:before="0" w:after="0"/>
              <w:rPr>
                <w:bCs/>
                <w:sz w:val="24"/>
              </w:rPr>
            </w:pPr>
            <w:r>
              <w:rPr>
                <w:rFonts w:cs="Arial"/>
                <w:color w:val="000000"/>
                <w:sz w:val="24"/>
              </w:rPr>
              <w:t>Clean Slate Act p</w:t>
            </w:r>
            <w:r w:rsidRPr="006D4268">
              <w:rPr>
                <w:rFonts w:cs="Arial"/>
                <w:color w:val="000000"/>
                <w:sz w:val="24"/>
              </w:rPr>
              <w:t>rovid</w:t>
            </w:r>
            <w:r>
              <w:rPr>
                <w:rFonts w:cs="Arial"/>
                <w:color w:val="000000"/>
                <w:sz w:val="24"/>
              </w:rPr>
              <w:t>es</w:t>
            </w:r>
            <w:r w:rsidRPr="006D4268">
              <w:rPr>
                <w:rFonts w:cs="Arial"/>
                <w:color w:val="000000"/>
                <w:sz w:val="24"/>
              </w:rPr>
              <w:t xml:space="preserve"> for automatic </w:t>
            </w:r>
            <w:r>
              <w:rPr>
                <w:rFonts w:cs="Arial"/>
                <w:color w:val="000000"/>
                <w:sz w:val="24"/>
              </w:rPr>
              <w:t>expungement</w:t>
            </w:r>
            <w:r w:rsidRPr="006D4268">
              <w:rPr>
                <w:rFonts w:cs="Arial"/>
                <w:color w:val="000000"/>
                <w:sz w:val="24"/>
              </w:rPr>
              <w:t xml:space="preserve"> of non-conviction and misdemeanor records already eligible for petition-based </w:t>
            </w:r>
            <w:r>
              <w:rPr>
                <w:rFonts w:cs="Arial"/>
                <w:color w:val="000000"/>
                <w:sz w:val="24"/>
              </w:rPr>
              <w:t>expungement</w:t>
            </w:r>
            <w:r w:rsidRPr="006D4268">
              <w:rPr>
                <w:rFonts w:cs="Arial"/>
                <w:color w:val="000000"/>
                <w:sz w:val="24"/>
              </w:rPr>
              <w:t xml:space="preserve">, but not felonies or deferrals, and specifying procedures that include </w:t>
            </w:r>
            <w:r>
              <w:rPr>
                <w:rFonts w:cs="Arial"/>
                <w:color w:val="000000"/>
                <w:sz w:val="24"/>
              </w:rPr>
              <w:t xml:space="preserve">45-day </w:t>
            </w:r>
            <w:r w:rsidRPr="006D4268">
              <w:rPr>
                <w:rFonts w:cs="Arial"/>
                <w:color w:val="000000"/>
                <w:sz w:val="24"/>
              </w:rPr>
              <w:t>review by prosecutor's office and requir</w:t>
            </w:r>
            <w:r>
              <w:rPr>
                <w:rFonts w:cs="Arial"/>
                <w:color w:val="000000"/>
                <w:sz w:val="24"/>
              </w:rPr>
              <w:t>ement</w:t>
            </w:r>
            <w:r w:rsidRPr="006D4268">
              <w:rPr>
                <w:rFonts w:cs="Arial"/>
                <w:color w:val="000000"/>
                <w:sz w:val="24"/>
              </w:rPr>
              <w:t xml:space="preserve"> that court debt be paid to qualify for relief.</w:t>
            </w:r>
          </w:p>
        </w:tc>
      </w:tr>
      <w:tr w:rsidR="00A83D1A" w14:paraId="6434C13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03C153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OK</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C05E78B"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990AB2B" w14:textId="77777777" w:rsidR="00A83D1A" w:rsidRPr="00DD60DC" w:rsidRDefault="00000000" w:rsidP="007A182C">
            <w:pPr>
              <w:pStyle w:val="NormalWeb"/>
              <w:keepNext/>
              <w:keepLines/>
              <w:spacing w:before="0" w:after="0"/>
              <w:jc w:val="center"/>
              <w:rPr>
                <w:bCs/>
                <w:sz w:val="24"/>
                <w:u w:val="single"/>
              </w:rPr>
            </w:pPr>
            <w:hyperlink r:id="rId176" w:tgtFrame="_blank" w:history="1">
              <w:r w:rsidR="00A83D1A" w:rsidRPr="006D4268">
                <w:rPr>
                  <w:rStyle w:val="Hyperlink"/>
                  <w:rFonts w:eastAsiaTheme="majorEastAsia" w:cs="Arial"/>
                  <w:sz w:val="24"/>
                </w:rPr>
                <w:t>HB 3024</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E036B35" w14:textId="77777777" w:rsidR="00A83D1A" w:rsidRPr="00D252EA" w:rsidRDefault="00A83D1A" w:rsidP="007A182C">
            <w:pPr>
              <w:pStyle w:val="NormalWeb"/>
              <w:keepNext/>
              <w:keepLines/>
              <w:spacing w:before="0" w:after="0"/>
              <w:rPr>
                <w:bCs/>
                <w:sz w:val="24"/>
              </w:rPr>
            </w:pPr>
            <w:r w:rsidRPr="007A182C">
              <w:rPr>
                <w:rFonts w:cs="Arial"/>
                <w:color w:val="000000"/>
                <w:sz w:val="24"/>
              </w:rPr>
              <w:t xml:space="preserve">Makes eligible for expungement </w:t>
            </w:r>
            <w:r>
              <w:rPr>
                <w:rFonts w:cs="Arial"/>
                <w:color w:val="000000"/>
                <w:sz w:val="24"/>
              </w:rPr>
              <w:t xml:space="preserve">by petition </w:t>
            </w:r>
            <w:r w:rsidRPr="00D252EA">
              <w:rPr>
                <w:rFonts w:cs="Arial"/>
                <w:color w:val="000000"/>
                <w:sz w:val="24"/>
              </w:rPr>
              <w:t>no more than two felony charges for which charges were dismissed after deferred adjudication, with exceptions for certain violent and sexual crimes, and with a 10-year waiting period.</w:t>
            </w:r>
          </w:p>
        </w:tc>
      </w:tr>
      <w:tr w:rsidR="00A83D1A" w14:paraId="66C5CF5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6E6646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OK</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FA7A1E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CFC1CB9" w14:textId="77777777" w:rsidR="00A83D1A" w:rsidRPr="00DD60DC" w:rsidRDefault="00000000" w:rsidP="007A182C">
            <w:pPr>
              <w:pStyle w:val="NormalWeb"/>
              <w:keepNext/>
              <w:keepLines/>
              <w:spacing w:before="0" w:after="0"/>
              <w:jc w:val="center"/>
              <w:rPr>
                <w:bCs/>
                <w:sz w:val="24"/>
                <w:u w:val="single"/>
              </w:rPr>
            </w:pPr>
            <w:hyperlink r:id="rId177" w:tgtFrame="_blank" w:history="1">
              <w:r w:rsidR="00A83D1A" w:rsidRPr="006D4268">
                <w:rPr>
                  <w:rStyle w:val="Hyperlink"/>
                  <w:rFonts w:eastAsiaTheme="majorEastAsia" w:cs="Arial"/>
                  <w:sz w:val="24"/>
                </w:rPr>
                <w:t>SB 217</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EE6C950" w14:textId="77777777" w:rsidR="00A83D1A" w:rsidRPr="00D252EA" w:rsidRDefault="00A83D1A" w:rsidP="007A182C">
            <w:pPr>
              <w:pStyle w:val="NormalWeb"/>
              <w:keepNext/>
              <w:keepLines/>
              <w:spacing w:before="0" w:after="0"/>
              <w:rPr>
                <w:bCs/>
                <w:sz w:val="24"/>
              </w:rPr>
            </w:pPr>
            <w:r w:rsidRPr="00D252EA">
              <w:rPr>
                <w:rFonts w:cs="Arial"/>
                <w:color w:val="000000"/>
                <w:sz w:val="24"/>
              </w:rPr>
              <w:t>Dismissed youthful offender arrest/adjudication record “does not have to be disclosed” for purposes of employment, civil rights, licensing, or “any other public purpose.” Provides for petition-based expungement of dismissed juvenile records. Removes 3-year waiting period for petition-based expungement of youthful offender charges. Removes language “without court judgment of guilt,” making expungement available for youthful offenders who have pled guilty.</w:t>
            </w:r>
          </w:p>
        </w:tc>
      </w:tr>
      <w:tr w:rsidR="00A83D1A" w14:paraId="6AEC4593"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DAF1451"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OR</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0AB429D"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Clemency/ Pardon</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5275D0C" w14:textId="77777777" w:rsidR="00A83D1A" w:rsidRPr="007A182C" w:rsidRDefault="00A83D1A" w:rsidP="007A182C">
            <w:pPr>
              <w:pStyle w:val="NormalWeb"/>
              <w:keepNext/>
              <w:keepLines/>
              <w:spacing w:before="0" w:after="0"/>
              <w:jc w:val="center"/>
              <w:rPr>
                <w:sz w:val="24"/>
              </w:rPr>
            </w:pPr>
            <w:r w:rsidRPr="007A182C">
              <w:rPr>
                <w:sz w:val="24"/>
              </w:rPr>
              <w:t>Executive Action</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229714B" w14:textId="77777777" w:rsidR="00A83D1A" w:rsidRPr="007A182C" w:rsidRDefault="00A83D1A" w:rsidP="007A182C">
            <w:pPr>
              <w:pStyle w:val="NormalWeb"/>
              <w:keepNext/>
              <w:keepLines/>
              <w:spacing w:before="0" w:after="0"/>
              <w:rPr>
                <w:rFonts w:cs="Arial"/>
                <w:color w:val="000000"/>
                <w:sz w:val="24"/>
              </w:rPr>
            </w:pPr>
            <w:r w:rsidRPr="007A182C">
              <w:rPr>
                <w:rFonts w:cs="Arial"/>
                <w:color w:val="000000"/>
                <w:sz w:val="24"/>
              </w:rPr>
              <w:t>Outgoing</w:t>
            </w:r>
            <w:r>
              <w:rPr>
                <w:rFonts w:cs="Arial"/>
                <w:color w:val="000000"/>
                <w:sz w:val="24"/>
              </w:rPr>
              <w:t xml:space="preserve"> Governor Kate Brown pardoned 43 people and commuted the sentences of more than 1,000 others since the Covid-19 pandemic began in March 2020. A lawsuit challenged the early release of 73 individuals who committed serious felonies as juveniles but in August 2022, the Oregon Court of Appeals upheld Brown’s commutations. On December 14, Brown </w:t>
            </w:r>
            <w:hyperlink r:id="rId178" w:history="1">
              <w:r w:rsidRPr="008A0869">
                <w:rPr>
                  <w:rStyle w:val="Hyperlink"/>
                  <w:rFonts w:cs="Arial"/>
                  <w:sz w:val="24"/>
                </w:rPr>
                <w:t>commuted</w:t>
              </w:r>
            </w:hyperlink>
            <w:r>
              <w:rPr>
                <w:rFonts w:cs="Arial"/>
                <w:color w:val="000000"/>
                <w:sz w:val="24"/>
              </w:rPr>
              <w:t xml:space="preserve"> the sentences of all 17 people on Oregon’s death row to life imprisonment without the possibility of parole.</w:t>
            </w:r>
          </w:p>
        </w:tc>
      </w:tr>
      <w:tr w:rsidR="00A83D1A" w14:paraId="4F48A8D4"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53617DC" w14:textId="77777777" w:rsidR="00A83D1A" w:rsidRDefault="00A83D1A" w:rsidP="007A182C">
            <w:pPr>
              <w:pStyle w:val="NormalWeb"/>
              <w:keepNext/>
              <w:keepLines/>
              <w:spacing w:before="0" w:after="0"/>
              <w:jc w:val="center"/>
              <w:rPr>
                <w:rFonts w:cs="Arial"/>
                <w:color w:val="000000"/>
                <w:sz w:val="24"/>
              </w:rPr>
            </w:pPr>
            <w:r>
              <w:rPr>
                <w:rFonts w:cs="Arial"/>
                <w:color w:val="000000"/>
                <w:sz w:val="24"/>
              </w:rPr>
              <w:t>OR</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73E055A" w14:textId="77777777" w:rsidR="00A83D1A" w:rsidRDefault="00A83D1A" w:rsidP="007A182C">
            <w:pPr>
              <w:pStyle w:val="NormalWeb"/>
              <w:keepNext/>
              <w:keepLines/>
              <w:spacing w:before="0" w:after="0"/>
              <w:jc w:val="center"/>
              <w:rPr>
                <w:rFonts w:cs="Arial"/>
                <w:color w:val="000000"/>
                <w:sz w:val="24"/>
              </w:rPr>
            </w:pPr>
            <w:r>
              <w:rPr>
                <w:rFonts w:cs="Arial"/>
                <w:color w:val="000000"/>
                <w:sz w:val="24"/>
              </w:rPr>
              <w:t>Pardon/ sealing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1600A89" w14:textId="77777777" w:rsidR="00A83D1A" w:rsidRPr="00AD0FBA" w:rsidRDefault="00A83D1A" w:rsidP="007A182C">
            <w:pPr>
              <w:pStyle w:val="NormalWeb"/>
              <w:keepNext/>
              <w:keepLines/>
              <w:spacing w:before="0" w:after="0"/>
              <w:jc w:val="center"/>
              <w:rPr>
                <w:sz w:val="24"/>
              </w:rPr>
            </w:pPr>
            <w:r>
              <w:rPr>
                <w:sz w:val="24"/>
              </w:rPr>
              <w:t>Executive Action</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C81167E" w14:textId="77777777" w:rsidR="00A83D1A" w:rsidRPr="00AD0FBA" w:rsidRDefault="00A83D1A" w:rsidP="007A182C">
            <w:pPr>
              <w:pStyle w:val="NormalWeb"/>
              <w:keepNext/>
              <w:keepLines/>
              <w:spacing w:before="0" w:after="0"/>
              <w:rPr>
                <w:rFonts w:cs="Arial"/>
                <w:color w:val="000000"/>
                <w:sz w:val="24"/>
              </w:rPr>
            </w:pPr>
            <w:r>
              <w:rPr>
                <w:rFonts w:cs="Arial"/>
                <w:color w:val="000000"/>
                <w:sz w:val="24"/>
              </w:rPr>
              <w:t xml:space="preserve">On November 20, 2022, Gov. Kate Brown announced a </w:t>
            </w:r>
            <w:hyperlink r:id="rId179" w:history="1">
              <w:r w:rsidRPr="008A0869">
                <w:rPr>
                  <w:rStyle w:val="Hyperlink"/>
                  <w:rFonts w:cs="Arial"/>
                  <w:sz w:val="24"/>
                </w:rPr>
                <w:t>pardon</w:t>
              </w:r>
            </w:hyperlink>
            <w:r>
              <w:rPr>
                <w:rFonts w:cs="Arial"/>
                <w:color w:val="000000"/>
                <w:sz w:val="24"/>
              </w:rPr>
              <w:t xml:space="preserve"> of 47,144 people convicted of simple possession of one ounce or less of marijuana prior to legalization in 2016. In addition, she forgave more than $14 million in fines and fees still owed by these pardoned individuals. </w:t>
            </w:r>
          </w:p>
        </w:tc>
      </w:tr>
      <w:tr w:rsidR="00A83D1A" w14:paraId="583A8C4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181AAA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RI</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67D8AA2" w14:textId="77777777" w:rsidR="00A83D1A" w:rsidRPr="00DD60DC" w:rsidRDefault="00A83D1A" w:rsidP="007A182C">
            <w:pPr>
              <w:pStyle w:val="NormalWeb"/>
              <w:keepNext/>
              <w:keepLines/>
              <w:spacing w:before="0" w:after="0"/>
              <w:jc w:val="center"/>
              <w:rPr>
                <w:bCs/>
                <w:sz w:val="24"/>
              </w:rPr>
            </w:pPr>
            <w:r>
              <w:rPr>
                <w:rFonts w:cs="Arial"/>
                <w:color w:val="000000"/>
                <w:sz w:val="24"/>
              </w:rPr>
              <w:t xml:space="preserve">Record Clearing </w:t>
            </w:r>
          </w:p>
        </w:tc>
        <w:bookmarkStart w:id="127" w:name="_Hlk122632726"/>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93C5640" w14:textId="77777777" w:rsidR="00A83D1A" w:rsidRPr="00DD60DC" w:rsidRDefault="00A83D1A" w:rsidP="007A182C">
            <w:pPr>
              <w:pStyle w:val="NormalWeb"/>
              <w:keepNext/>
              <w:keepLines/>
              <w:jc w:val="center"/>
              <w:rPr>
                <w:bCs/>
                <w:sz w:val="24"/>
                <w:u w:val="single"/>
              </w:rPr>
            </w:pPr>
            <w:r w:rsidRPr="006D4268">
              <w:fldChar w:fldCharType="begin"/>
            </w:r>
            <w:r>
              <w:rPr>
                <w:sz w:val="24"/>
              </w:rPr>
              <w:instrText>HYPERLINK "http://webserver.rilin.state.ri.us/BillText/BillText22/SenateText22/S2430Aaa.pdf" \t "_blank"</w:instrText>
            </w:r>
            <w:r w:rsidRPr="006D4268">
              <w:fldChar w:fldCharType="separate"/>
            </w:r>
            <w:r w:rsidRPr="006D4268">
              <w:rPr>
                <w:rStyle w:val="Hyperlink"/>
                <w:rFonts w:eastAsiaTheme="majorEastAsia" w:cs="Arial"/>
                <w:sz w:val="24"/>
              </w:rPr>
              <w:t>S 2430</w:t>
            </w:r>
            <w:r w:rsidRPr="006D4268">
              <w:rPr>
                <w:rStyle w:val="Hyperlink"/>
                <w:rFonts w:eastAsiaTheme="majorEastAsia" w:cs="Arial"/>
                <w:sz w:val="24"/>
              </w:rPr>
              <w:fldChar w:fldCharType="end"/>
            </w:r>
            <w:bookmarkEnd w:id="127"/>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0AC59039" w14:textId="77777777" w:rsidR="00A83D1A" w:rsidRPr="00DD60DC" w:rsidRDefault="00A83D1A" w:rsidP="007A182C">
            <w:pPr>
              <w:pStyle w:val="NormalWeb"/>
              <w:keepNext/>
              <w:keepLines/>
              <w:spacing w:before="0" w:after="0"/>
              <w:rPr>
                <w:bCs/>
                <w:sz w:val="24"/>
              </w:rPr>
            </w:pPr>
            <w:r w:rsidRPr="007A182C">
              <w:rPr>
                <w:color w:val="000000"/>
                <w:sz w:val="24"/>
                <w:shd w:val="clear" w:color="auto" w:fill="FEFEFE"/>
              </w:rPr>
              <w:t xml:space="preserve">The Rhode Island Cannabis Act legalizes adult use of </w:t>
            </w:r>
            <w:proofErr w:type="gramStart"/>
            <w:r w:rsidRPr="007A182C">
              <w:rPr>
                <w:color w:val="000000"/>
                <w:sz w:val="24"/>
                <w:shd w:val="clear" w:color="auto" w:fill="FEFEFE"/>
              </w:rPr>
              <w:t xml:space="preserve">cannabis, </w:t>
            </w:r>
            <w:r>
              <w:rPr>
                <w:color w:val="000000"/>
                <w:sz w:val="24"/>
                <w:shd w:val="clear" w:color="auto" w:fill="FEFEFE"/>
              </w:rPr>
              <w:t>and</w:t>
            </w:r>
            <w:proofErr w:type="gramEnd"/>
            <w:r>
              <w:rPr>
                <w:color w:val="000000"/>
                <w:sz w:val="24"/>
                <w:shd w:val="clear" w:color="auto" w:fill="FEFEFE"/>
              </w:rPr>
              <w:t xml:space="preserve"> p</w:t>
            </w:r>
            <w:r w:rsidRPr="00583876">
              <w:rPr>
                <w:rFonts w:cs="Arial"/>
                <w:color w:val="000000"/>
                <w:sz w:val="24"/>
              </w:rPr>
              <w:t>rovides</w:t>
            </w:r>
            <w:r>
              <w:rPr>
                <w:rFonts w:cs="Arial"/>
                <w:color w:val="000000"/>
                <w:sz w:val="24"/>
              </w:rPr>
              <w:t xml:space="preserve"> </w:t>
            </w:r>
            <w:r w:rsidRPr="006D4268">
              <w:rPr>
                <w:rFonts w:cs="Arial"/>
                <w:color w:val="000000"/>
                <w:sz w:val="24"/>
              </w:rPr>
              <w:t xml:space="preserve">for automatic expungement of convictions for decriminalized </w:t>
            </w:r>
            <w:r>
              <w:rPr>
                <w:rFonts w:cs="Arial"/>
                <w:color w:val="000000"/>
                <w:sz w:val="24"/>
              </w:rPr>
              <w:t xml:space="preserve">conduct </w:t>
            </w:r>
            <w:r w:rsidRPr="006D4268">
              <w:rPr>
                <w:rFonts w:cs="Arial"/>
                <w:color w:val="000000"/>
                <w:sz w:val="24"/>
              </w:rPr>
              <w:t>no later than July 2024. Waives expungement costs for anyone who has been incarcerated due to a marijuana conviction</w:t>
            </w:r>
            <w:r>
              <w:rPr>
                <w:rFonts w:cs="Arial"/>
                <w:color w:val="000000"/>
                <w:sz w:val="24"/>
              </w:rPr>
              <w:t xml:space="preserve">, and eliminates disqualification based on </w:t>
            </w:r>
            <w:r w:rsidRPr="006D4268">
              <w:rPr>
                <w:rFonts w:cs="Arial"/>
                <w:color w:val="000000"/>
                <w:sz w:val="24"/>
              </w:rPr>
              <w:t>previous convictions, additional convictions in other counts in the same case, pending criminal proceedings, and outstanding court costs and fees. Allows an individual to deny their conviction when asked, with a few occupational exceptions (law enforcement, bar admission, teaching, coaching, early childhood education). Provides that people with marijuana convictions may be licensed under new cannabis control legislation.</w:t>
            </w:r>
          </w:p>
        </w:tc>
      </w:tr>
      <w:tr w:rsidR="00A83D1A" w14:paraId="0CF191DC"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92595F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SC</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1F78B83" w14:textId="77777777" w:rsidR="00A83D1A" w:rsidRPr="00DD60DC" w:rsidRDefault="00A83D1A" w:rsidP="007A182C">
            <w:pPr>
              <w:pStyle w:val="NormalWeb"/>
              <w:keepNext/>
              <w:keepLines/>
              <w:spacing w:before="0" w:after="0"/>
              <w:jc w:val="center"/>
              <w:rPr>
                <w:bCs/>
                <w:sz w:val="24"/>
              </w:rPr>
            </w:pPr>
            <w:r>
              <w:rPr>
                <w:rFonts w:cs="Arial"/>
                <w:color w:val="000000"/>
                <w:sz w:val="24"/>
              </w:rPr>
              <w:t xml:space="preserve">Registration </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0AFE573" w14:textId="77777777" w:rsidR="00A83D1A" w:rsidRPr="00DD60DC" w:rsidRDefault="00000000" w:rsidP="007A182C">
            <w:pPr>
              <w:pStyle w:val="NormalWeb"/>
              <w:keepNext/>
              <w:keepLines/>
              <w:spacing w:before="0" w:after="0"/>
              <w:jc w:val="center"/>
              <w:rPr>
                <w:bCs/>
                <w:sz w:val="24"/>
                <w:u w:val="single"/>
              </w:rPr>
            </w:pPr>
            <w:hyperlink r:id="rId180" w:tgtFrame="_blank" w:history="1">
              <w:r w:rsidR="00A83D1A" w:rsidRPr="006D4268">
                <w:rPr>
                  <w:rStyle w:val="Hyperlink"/>
                  <w:rFonts w:eastAsiaTheme="majorEastAsia" w:cs="Arial"/>
                  <w:sz w:val="24"/>
                </w:rPr>
                <w:t>H.4075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70243D8" w14:textId="77777777" w:rsidR="00A83D1A" w:rsidRPr="00DD60DC" w:rsidRDefault="00A83D1A" w:rsidP="007A182C">
            <w:pPr>
              <w:pStyle w:val="NormalWeb"/>
              <w:keepNext/>
              <w:keepLines/>
              <w:spacing w:before="0" w:after="0"/>
              <w:rPr>
                <w:bCs/>
                <w:sz w:val="24"/>
              </w:rPr>
            </w:pPr>
            <w:r w:rsidRPr="006D4268">
              <w:rPr>
                <w:rFonts w:cs="Arial"/>
                <w:color w:val="000000"/>
                <w:sz w:val="24"/>
              </w:rPr>
              <w:t>Creates 3 tiered categories of sexual offenses, with Tier III being the most severe offenses. Requires a juvenile (14+) adjudicated delinquent of a Tier III offense to register on the sex offender registry and provides for discretion of the family court in requiring registration for juveniles adjudicated delinquent for Tier I or II offenses. Allows for discretionary registration for a 12–14-year-old adjudicated delinquent for a Tier III offense. Removes registration requirement for juvenile delinquents under 12 years old. Provides for SLED-based removal from the sex offender registry for Tier I or II offenses after 25 years of adult registration for a Tier II offense, or after 15 years of adult registration for a Tier I offense or for any adjudication of delinquency. Qualifications for SLED-based removal from registry: no subsequent sexual offense convictions, completion of any required treatment programs, no failure-to-register convictions in past 10 years. Filing fee up to $250. Requires action by SLED within 120 days of initial receipt of application. Allows for court petition-based removal from the registry for Tier I or II offenses, or for Tier III offenses after 30 years from release. Provides a 5-year waiting period for reapplication for court or SLED-based removal from registry. A juvenile convicted in family court who has had their conviction expunged, sealed or pardoned must be removed from the registry.</w:t>
            </w:r>
          </w:p>
        </w:tc>
      </w:tr>
      <w:tr w:rsidR="00A83D1A" w14:paraId="528847B3"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A7556F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SD</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296752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11A670A" w14:textId="77777777" w:rsidR="00A83D1A" w:rsidRPr="00DD60DC" w:rsidRDefault="00000000" w:rsidP="007A182C">
            <w:pPr>
              <w:pStyle w:val="NormalWeb"/>
              <w:keepNext/>
              <w:keepLines/>
              <w:spacing w:before="0" w:after="0"/>
              <w:jc w:val="center"/>
              <w:rPr>
                <w:bCs/>
                <w:sz w:val="24"/>
                <w:u w:val="single"/>
              </w:rPr>
            </w:pPr>
            <w:hyperlink r:id="rId181" w:history="1">
              <w:r w:rsidR="00A83D1A" w:rsidRPr="00487B97">
                <w:rPr>
                  <w:rStyle w:val="Hyperlink"/>
                  <w:rFonts w:cs="Arial"/>
                  <w:sz w:val="24"/>
                </w:rPr>
                <w:t>SB 83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CEFB1E4" w14:textId="77777777" w:rsidR="00A83D1A" w:rsidRPr="00DD60DC" w:rsidRDefault="00A83D1A" w:rsidP="007A182C">
            <w:pPr>
              <w:pStyle w:val="NormalWeb"/>
              <w:keepNext/>
              <w:keepLines/>
              <w:spacing w:before="0" w:after="0"/>
              <w:rPr>
                <w:bCs/>
                <w:sz w:val="24"/>
              </w:rPr>
            </w:pPr>
            <w:r>
              <w:rPr>
                <w:bCs/>
                <w:sz w:val="24"/>
              </w:rPr>
              <w:t>Allows a person to apply for expungement of a non-conviction record before the one-year waiting period “upon a showing of compelling necessity.”</w:t>
            </w:r>
          </w:p>
        </w:tc>
      </w:tr>
      <w:tr w:rsidR="00A83D1A" w14:paraId="31A261C2"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1338FF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TN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227E7A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FEFC0FA" w14:textId="77777777" w:rsidR="00A83D1A" w:rsidRPr="00DD60DC" w:rsidRDefault="00000000" w:rsidP="007A182C">
            <w:pPr>
              <w:pStyle w:val="NormalWeb"/>
              <w:keepNext/>
              <w:keepLines/>
              <w:spacing w:before="0" w:after="0"/>
              <w:jc w:val="center"/>
              <w:rPr>
                <w:bCs/>
                <w:sz w:val="24"/>
                <w:u w:val="single"/>
              </w:rPr>
            </w:pPr>
            <w:hyperlink r:id="rId182" w:tgtFrame="_blank" w:history="1">
              <w:r w:rsidR="00A83D1A" w:rsidRPr="006D4268">
                <w:rPr>
                  <w:rStyle w:val="Hyperlink"/>
                  <w:rFonts w:eastAsiaTheme="majorEastAsia" w:cs="Arial"/>
                  <w:sz w:val="24"/>
                </w:rPr>
                <w:t>SB 2303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7BCAE439" w14:textId="77777777" w:rsidR="00A83D1A" w:rsidRPr="00DD60DC" w:rsidRDefault="00A83D1A" w:rsidP="007A182C">
            <w:pPr>
              <w:pStyle w:val="NormalWeb"/>
              <w:keepNext/>
              <w:keepLines/>
              <w:spacing w:before="0" w:after="0"/>
              <w:rPr>
                <w:bCs/>
                <w:sz w:val="24"/>
              </w:rPr>
            </w:pPr>
            <w:r w:rsidRPr="006D4268">
              <w:rPr>
                <w:rFonts w:cs="Arial"/>
                <w:color w:val="000000"/>
                <w:sz w:val="24"/>
              </w:rPr>
              <w:t>Removes a conviction for prostitution as a requirement for expunction of multiple, nonviolent convictions relating to status as a victim of human trafficking.</w:t>
            </w:r>
          </w:p>
        </w:tc>
      </w:tr>
      <w:tr w:rsidR="00A83D1A" w14:paraId="7F8DB486"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8D1D7A"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TN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9B0AE8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A246FBF" w14:textId="77777777" w:rsidR="00A83D1A" w:rsidRPr="00DD60DC" w:rsidRDefault="00000000" w:rsidP="007A182C">
            <w:pPr>
              <w:pStyle w:val="NormalWeb"/>
              <w:keepNext/>
              <w:keepLines/>
              <w:spacing w:before="0" w:after="0"/>
              <w:jc w:val="center"/>
              <w:rPr>
                <w:bCs/>
                <w:sz w:val="24"/>
                <w:u w:val="single"/>
              </w:rPr>
            </w:pPr>
            <w:hyperlink r:id="rId183" w:history="1">
              <w:r w:rsidR="00A83D1A" w:rsidRPr="00B53FDF">
                <w:rPr>
                  <w:rStyle w:val="Hyperlink"/>
                  <w:rFonts w:cs="Arial"/>
                  <w:sz w:val="24"/>
                </w:rPr>
                <w:t>HB1679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2DFD226" w14:textId="77777777" w:rsidR="00A83D1A" w:rsidRPr="007A182C" w:rsidRDefault="00A83D1A" w:rsidP="007A182C">
            <w:pPr>
              <w:pStyle w:val="NormalWeb"/>
              <w:keepNext/>
              <w:keepLines/>
              <w:spacing w:before="0" w:after="0"/>
              <w:rPr>
                <w:rFonts w:cs="Arial"/>
                <w:color w:val="000000"/>
                <w:sz w:val="24"/>
              </w:rPr>
            </w:pPr>
            <w:r w:rsidRPr="00DC0D39">
              <w:rPr>
                <w:rFonts w:cs="Arial"/>
                <w:color w:val="000000"/>
                <w:sz w:val="24"/>
              </w:rPr>
              <w:t>Expands eligibility for first offender expungement by</w:t>
            </w:r>
            <w:r>
              <w:rPr>
                <w:rFonts w:cs="Arial"/>
                <w:color w:val="000000"/>
                <w:sz w:val="24"/>
              </w:rPr>
              <w:t xml:space="preserve"> </w:t>
            </w:r>
            <w:r w:rsidRPr="00DC0D39">
              <w:rPr>
                <w:rFonts w:cs="Arial"/>
                <w:color w:val="000000"/>
                <w:sz w:val="24"/>
              </w:rPr>
              <w:t xml:space="preserve">removing </w:t>
            </w:r>
            <w:r>
              <w:rPr>
                <w:rFonts w:cs="Arial"/>
                <w:color w:val="000000"/>
                <w:sz w:val="24"/>
              </w:rPr>
              <w:t xml:space="preserve">disqualification based on </w:t>
            </w:r>
            <w:r w:rsidRPr="00DC0D39">
              <w:rPr>
                <w:rFonts w:cs="Arial"/>
                <w:color w:val="000000"/>
                <w:sz w:val="24"/>
              </w:rPr>
              <w:t xml:space="preserve">number of priors </w:t>
            </w:r>
          </w:p>
        </w:tc>
      </w:tr>
      <w:tr w:rsidR="00A83D1A" w14:paraId="256FAFE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A5365C6"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lastRenderedPageBreak/>
              <w:t>TN</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C7448C0"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Record 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417D646" w14:textId="77777777" w:rsidR="00A83D1A" w:rsidRDefault="00000000" w:rsidP="007A182C">
            <w:pPr>
              <w:pStyle w:val="NormalWeb"/>
              <w:keepNext/>
              <w:keepLines/>
              <w:spacing w:before="0" w:after="0"/>
              <w:jc w:val="center"/>
              <w:rPr>
                <w:rFonts w:cs="Arial"/>
                <w:color w:val="000000"/>
                <w:sz w:val="24"/>
                <w:u w:val="single"/>
              </w:rPr>
            </w:pPr>
            <w:hyperlink r:id="rId184" w:history="1">
              <w:r w:rsidR="00A83D1A" w:rsidRPr="003C35DD">
                <w:rPr>
                  <w:rStyle w:val="Hyperlink"/>
                  <w:rFonts w:cs="Arial"/>
                  <w:sz w:val="24"/>
                </w:rPr>
                <w:t>SB2400</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1842441" w14:textId="77777777" w:rsidR="00A83D1A" w:rsidRPr="003C35DD" w:rsidRDefault="00A83D1A" w:rsidP="007A182C">
            <w:pPr>
              <w:pStyle w:val="NormalWeb"/>
              <w:keepNext/>
              <w:keepLines/>
              <w:spacing w:before="0" w:after="0"/>
              <w:rPr>
                <w:rFonts w:cs="Arial"/>
                <w:color w:val="000000"/>
                <w:sz w:val="24"/>
              </w:rPr>
            </w:pPr>
            <w:r w:rsidRPr="007A182C">
              <w:rPr>
                <w:rFonts w:ascii="docs-Cambria" w:hAnsi="docs-Cambria"/>
                <w:color w:val="000000"/>
                <w:sz w:val="24"/>
                <w:shd w:val="clear" w:color="auto" w:fill="FDFDFD"/>
              </w:rPr>
              <w:t xml:space="preserve">Human trafficking victims specifically exempted from the limit on expungement of non-conviction records in § 40-32-101(a)(1)(E), that a person is not entitled to expungement of non-conviction records if convicted of a similar charge or if convicted of one or more charges in a single indictment.  </w:t>
            </w:r>
          </w:p>
        </w:tc>
      </w:tr>
      <w:tr w:rsidR="00A83D1A" w14:paraId="34104AE0"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8BAEB2F"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UT</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45DD3680"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280B0D4" w14:textId="77777777" w:rsidR="00A83D1A" w:rsidRPr="00DD60DC" w:rsidRDefault="00000000" w:rsidP="007A182C">
            <w:pPr>
              <w:pStyle w:val="NormalWeb"/>
              <w:keepNext/>
              <w:keepLines/>
              <w:spacing w:before="0" w:after="0"/>
              <w:jc w:val="center"/>
              <w:rPr>
                <w:bCs/>
                <w:sz w:val="24"/>
                <w:u w:val="single"/>
              </w:rPr>
            </w:pPr>
            <w:hyperlink r:id="rId185" w:tgtFrame="_blank" w:history="1">
              <w:r w:rsidR="00A83D1A" w:rsidRPr="006D4268">
                <w:rPr>
                  <w:rStyle w:val="Hyperlink"/>
                  <w:rFonts w:eastAsiaTheme="majorEastAsia" w:cs="Arial"/>
                  <w:sz w:val="24"/>
                </w:rPr>
                <w:t>HB392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E0C972C" w14:textId="77777777" w:rsidR="00A83D1A" w:rsidRPr="00DD60DC" w:rsidRDefault="00A83D1A" w:rsidP="007A182C">
            <w:pPr>
              <w:pStyle w:val="NormalWeb"/>
              <w:keepNext/>
              <w:keepLines/>
              <w:spacing w:before="0" w:after="0"/>
              <w:rPr>
                <w:bCs/>
                <w:sz w:val="24"/>
              </w:rPr>
            </w:pPr>
            <w:r w:rsidRPr="006D4268">
              <w:rPr>
                <w:rFonts w:cs="Arial"/>
                <w:color w:val="000000"/>
                <w:sz w:val="24"/>
              </w:rPr>
              <w:t>Suspends fees for certificate of eligibility and for expungement petition, until June 2023</w:t>
            </w:r>
            <w:r>
              <w:rPr>
                <w:rFonts w:cs="Arial"/>
                <w:color w:val="000000"/>
                <w:sz w:val="24"/>
              </w:rPr>
              <w:t>.</w:t>
            </w:r>
          </w:p>
        </w:tc>
      </w:tr>
      <w:tr w:rsidR="00A83D1A" w14:paraId="672E869C"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0154FAF"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UT</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C9EE462"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6AC6E85" w14:textId="77777777" w:rsidR="00A83D1A" w:rsidRPr="00DD60DC" w:rsidRDefault="00000000" w:rsidP="007A182C">
            <w:pPr>
              <w:pStyle w:val="NormalWeb"/>
              <w:keepNext/>
              <w:keepLines/>
              <w:spacing w:before="0" w:after="0"/>
              <w:jc w:val="center"/>
              <w:rPr>
                <w:bCs/>
                <w:sz w:val="24"/>
                <w:u w:val="single"/>
              </w:rPr>
            </w:pPr>
            <w:hyperlink r:id="rId186" w:tgtFrame="_blank" w:history="1">
              <w:r w:rsidR="00A83D1A" w:rsidRPr="006D4268">
                <w:rPr>
                  <w:rStyle w:val="Hyperlink"/>
                  <w:rFonts w:eastAsiaTheme="majorEastAsia" w:cs="Arial"/>
                  <w:sz w:val="24"/>
                </w:rPr>
                <w:t>SB 43</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018EC50"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Removes good moral character language from </w:t>
            </w:r>
            <w:r>
              <w:rPr>
                <w:rFonts w:cs="Arial"/>
                <w:color w:val="000000"/>
                <w:sz w:val="24"/>
              </w:rPr>
              <w:t>six</w:t>
            </w:r>
            <w:r w:rsidRPr="006D4268">
              <w:rPr>
                <w:rFonts w:cs="Arial"/>
                <w:color w:val="000000"/>
                <w:sz w:val="24"/>
              </w:rPr>
              <w:t xml:space="preserve"> professions: funeral service director, health service administrator, veterinarian, nurse midwife, alarm company applicant and their “qualifying agent” and online prescriber.</w:t>
            </w:r>
          </w:p>
        </w:tc>
      </w:tr>
      <w:tr w:rsidR="00A83D1A" w14:paraId="24212619"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EEF0ECC"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UT</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417992D"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85C30F0" w14:textId="77777777" w:rsidR="00A83D1A" w:rsidRPr="00DD60DC" w:rsidRDefault="00000000" w:rsidP="007A182C">
            <w:pPr>
              <w:pStyle w:val="NormalWeb"/>
              <w:keepNext/>
              <w:keepLines/>
              <w:spacing w:before="0" w:after="0"/>
              <w:jc w:val="center"/>
              <w:rPr>
                <w:bCs/>
                <w:sz w:val="24"/>
                <w:u w:val="single"/>
              </w:rPr>
            </w:pPr>
            <w:hyperlink r:id="rId187" w:history="1">
              <w:r w:rsidR="00A83D1A" w:rsidRPr="00B53FDF">
                <w:rPr>
                  <w:rStyle w:val="Hyperlink"/>
                  <w:rFonts w:cs="Arial"/>
                  <w:sz w:val="24"/>
                </w:rPr>
                <w:t>SB 35</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3CE15A4"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Expands 2019 Clean Slate Act to include qualifying dismissed charges. Expands eligibility for traffic offense expungement. Requires the Bureau of Criminal Identification to provide information about expungement petition process. Limits requirement to obtain a certificate of eligibility in certain cases. Prohibits a prosecutor from using an expunged record for sentencing enhancement or charging for a greater offense. Makes many other procedural changes in the expungement system, including in use of expunged records, but does not remove requirement that court debt must be paid. </w:t>
            </w:r>
          </w:p>
        </w:tc>
      </w:tr>
      <w:tr w:rsidR="00A83D1A" w14:paraId="6C81787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6BF47A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VA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32D935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67A1BC3" w14:textId="77777777" w:rsidR="00A83D1A" w:rsidRPr="00DD60DC" w:rsidRDefault="00000000" w:rsidP="007A182C">
            <w:pPr>
              <w:pStyle w:val="NormalWeb"/>
              <w:keepNext/>
              <w:keepLines/>
              <w:spacing w:before="0" w:after="0"/>
              <w:jc w:val="center"/>
              <w:rPr>
                <w:bCs/>
                <w:sz w:val="24"/>
                <w:u w:val="single"/>
              </w:rPr>
            </w:pPr>
            <w:hyperlink r:id="rId188" w:history="1">
              <w:r w:rsidR="00A83D1A" w:rsidRPr="00B53FDF">
                <w:rPr>
                  <w:rStyle w:val="Hyperlink"/>
                  <w:rFonts w:cs="Arial"/>
                  <w:sz w:val="24"/>
                </w:rPr>
                <w:t>SB 409</w:t>
              </w:r>
            </w:hyperlink>
            <w:r w:rsidR="00A83D1A">
              <w:rPr>
                <w:rFonts w:cs="Arial"/>
                <w:color w:val="000000"/>
                <w:sz w:val="24"/>
                <w:u w:val="single"/>
              </w:rPr>
              <w:t xml:space="preserve"> / </w:t>
            </w:r>
            <w:hyperlink r:id="rId189" w:history="1">
              <w:r w:rsidR="00A83D1A" w:rsidRPr="00B53FDF">
                <w:rPr>
                  <w:rStyle w:val="Hyperlink"/>
                  <w:rFonts w:cs="Arial"/>
                  <w:sz w:val="24"/>
                </w:rPr>
                <w:t>HB 282</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2587F9A8"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Creates preliminary application process. Newly excludes records that have been sealed, pardoned, expunged, dismissed, or annulled. Edits language of factors for consideration of criminal record to be more specific, for example changing “criminal activity” to “criminal convictions,” and adds </w:t>
            </w:r>
            <w:r>
              <w:rPr>
                <w:rFonts w:cs="Arial"/>
                <w:color w:val="000000"/>
                <w:sz w:val="24"/>
              </w:rPr>
              <w:t>three</w:t>
            </w:r>
            <w:r w:rsidRPr="006D4268">
              <w:rPr>
                <w:rFonts w:cs="Arial"/>
                <w:color w:val="000000"/>
                <w:sz w:val="24"/>
              </w:rPr>
              <w:t xml:space="preserve"> factors for consideration: progress towards completion of sentence, completion of treatment programs, and completion of rehabilitative programs. Elaborates upon “any other evidence of rehabilitation” to specifically mention testimonials from community or faith leaders, recovery specialists, etc. Requires board's written reasoning upon denial, but the law does not mention an appeals or reapplication process. The provisions of the bill do not become effective unless reenacted by the 2023 Session of the General Assembly, and the bill requires, beginning July 1, 2025, the Department to include certain data related to the criminal history of applicants to each regulatory board in its biennial report. </w:t>
            </w:r>
          </w:p>
        </w:tc>
      </w:tr>
      <w:tr w:rsidR="00A83D1A" w14:paraId="0217F3D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F89181"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VA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03F2D4F6"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w:t>
            </w:r>
            <w:r>
              <w:rPr>
                <w:rFonts w:cs="Arial"/>
                <w:color w:val="000000"/>
                <w:sz w:val="24"/>
              </w:rPr>
              <w:t>ear</w:t>
            </w:r>
            <w:r w:rsidRPr="006D4268">
              <w:rPr>
                <w:rFonts w:cs="Arial"/>
                <w:color w:val="000000"/>
                <w:sz w:val="24"/>
              </w:rPr>
              <w:t>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15E0A5B4" w14:textId="77777777" w:rsidR="00A83D1A" w:rsidRPr="00DD60DC" w:rsidRDefault="00000000" w:rsidP="007A182C">
            <w:pPr>
              <w:pStyle w:val="NormalWeb"/>
              <w:keepNext/>
              <w:keepLines/>
              <w:spacing w:before="0" w:after="0"/>
              <w:jc w:val="center"/>
              <w:rPr>
                <w:bCs/>
                <w:sz w:val="24"/>
                <w:u w:val="single"/>
              </w:rPr>
            </w:pPr>
            <w:hyperlink r:id="rId190" w:history="1">
              <w:r w:rsidR="00A83D1A" w:rsidRPr="00B53FDF">
                <w:rPr>
                  <w:rStyle w:val="Hyperlink"/>
                  <w:rFonts w:cs="Arial"/>
                  <w:sz w:val="24"/>
                </w:rPr>
                <w:t>HB711</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641B70A" w14:textId="77777777" w:rsidR="00A83D1A" w:rsidRPr="00DD60DC" w:rsidRDefault="00A83D1A" w:rsidP="007A182C">
            <w:pPr>
              <w:pStyle w:val="NormalWeb"/>
              <w:keepNext/>
              <w:keepLines/>
              <w:spacing w:before="0" w:after="0"/>
              <w:rPr>
                <w:bCs/>
                <w:sz w:val="24"/>
              </w:rPr>
            </w:pPr>
            <w:r w:rsidRPr="006D4268">
              <w:rPr>
                <w:rFonts w:cs="Arial"/>
                <w:color w:val="000000"/>
                <w:sz w:val="24"/>
              </w:rPr>
              <w:t xml:space="preserve">Provides that a petitioner seeking a writ of vacatur based on status as victims of sex trafficking shall not be required to pay any fees or costs for filing such petition if the petitioner is found to be unable to pay them. </w:t>
            </w:r>
          </w:p>
        </w:tc>
      </w:tr>
      <w:tr w:rsidR="00A83D1A" w14:paraId="1CCC4D05"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BF36170"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VA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2EE0511"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Clemency/ Pardon</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0454600" w14:textId="77777777" w:rsidR="00A83D1A" w:rsidRDefault="00A83D1A" w:rsidP="007A182C">
            <w:pPr>
              <w:pStyle w:val="NormalWeb"/>
              <w:keepNext/>
              <w:keepLines/>
              <w:spacing w:before="0" w:after="0"/>
              <w:jc w:val="center"/>
              <w:rPr>
                <w:rFonts w:cs="Arial"/>
                <w:color w:val="000000"/>
                <w:sz w:val="24"/>
                <w:u w:val="single"/>
              </w:rPr>
            </w:pPr>
            <w:r>
              <w:rPr>
                <w:rFonts w:cs="Arial"/>
                <w:color w:val="000000"/>
                <w:sz w:val="24"/>
                <w:u w:val="single"/>
              </w:rPr>
              <w:t>Executive Action</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C9B4C55" w14:textId="77777777" w:rsidR="00A83D1A" w:rsidRPr="006D4268" w:rsidRDefault="00A83D1A" w:rsidP="007A182C">
            <w:pPr>
              <w:pStyle w:val="NormalWeb"/>
              <w:keepNext/>
              <w:keepLines/>
              <w:spacing w:before="0" w:after="0"/>
              <w:rPr>
                <w:rFonts w:cs="Arial"/>
                <w:color w:val="000000"/>
                <w:sz w:val="24"/>
              </w:rPr>
            </w:pPr>
            <w:r>
              <w:rPr>
                <w:rFonts w:cs="Arial"/>
                <w:color w:val="000000"/>
                <w:sz w:val="24"/>
              </w:rPr>
              <w:t xml:space="preserve">Outgoing Governor Ralph Northam issued more than 1,200 simple pardons, far outpacing his predecessors, and restored the civil rights of more than 126,000 individuals during his four-year term. </w:t>
            </w:r>
          </w:p>
        </w:tc>
      </w:tr>
      <w:tr w:rsidR="00A83D1A" w14:paraId="7E2D743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4B3814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lastRenderedPageBreak/>
              <w:t>VT</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557326B5"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Record</w:t>
            </w:r>
            <w:r>
              <w:rPr>
                <w:rFonts w:cs="Arial"/>
                <w:color w:val="000000"/>
                <w:sz w:val="24"/>
              </w:rPr>
              <w:t xml:space="preserve"> </w:t>
            </w:r>
            <w:r w:rsidRPr="006D4268">
              <w:rPr>
                <w:rFonts w:cs="Arial"/>
                <w:color w:val="000000"/>
                <w:sz w:val="24"/>
              </w:rPr>
              <w:t>clearing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A0C426" w14:textId="77777777" w:rsidR="00A83D1A" w:rsidRPr="00DD60DC" w:rsidRDefault="00000000" w:rsidP="007A182C">
            <w:pPr>
              <w:pStyle w:val="NormalWeb"/>
              <w:keepNext/>
              <w:keepLines/>
              <w:spacing w:before="0" w:after="0"/>
              <w:jc w:val="center"/>
              <w:rPr>
                <w:bCs/>
                <w:sz w:val="24"/>
                <w:u w:val="single"/>
              </w:rPr>
            </w:pPr>
            <w:hyperlink r:id="rId191" w:tgtFrame="_blank" w:history="1">
              <w:r w:rsidR="00A83D1A" w:rsidRPr="006D4268">
                <w:rPr>
                  <w:rStyle w:val="Hyperlink"/>
                  <w:rFonts w:eastAsiaTheme="majorEastAsia" w:cs="Arial"/>
                  <w:sz w:val="24"/>
                </w:rPr>
                <w:t>H. 729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B91A9D7" w14:textId="77777777" w:rsidR="00A83D1A" w:rsidRPr="00DD60DC" w:rsidRDefault="00A83D1A" w:rsidP="007A182C">
            <w:pPr>
              <w:pStyle w:val="NormalWeb"/>
              <w:keepNext/>
              <w:keepLines/>
              <w:spacing w:before="0" w:after="0"/>
              <w:rPr>
                <w:bCs/>
                <w:sz w:val="24"/>
              </w:rPr>
            </w:pPr>
            <w:r w:rsidRPr="00D252EA">
              <w:rPr>
                <w:rFonts w:cs="Arial"/>
                <w:color w:val="000000"/>
                <w:sz w:val="24"/>
              </w:rPr>
              <w:t xml:space="preserve">Removes filing fee for petition to seal the records of a person who committed a crime before age 25. </w:t>
            </w:r>
            <w:r>
              <w:rPr>
                <w:rFonts w:cs="Arial"/>
                <w:color w:val="000000"/>
                <w:sz w:val="24"/>
              </w:rPr>
              <w:t xml:space="preserve"> Also provides that a</w:t>
            </w:r>
            <w:r w:rsidRPr="006D4268">
              <w:rPr>
                <w:rFonts w:cs="Arial"/>
                <w:color w:val="000000"/>
                <w:sz w:val="24"/>
              </w:rPr>
              <w:t>ny state or municipal employee or contractor or agent of the court who knowingly discloses information about a sealed or expunged criminal record will be fined a civil penalty of up to $1000, and each disclosure will constitute a separate civil violation.</w:t>
            </w:r>
          </w:p>
        </w:tc>
      </w:tr>
      <w:tr w:rsidR="00A83D1A" w14:paraId="3385C28F"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0D1783E"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WA</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EFEB6F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CBE16C5" w14:textId="77777777" w:rsidR="00A83D1A" w:rsidRPr="00DD60DC" w:rsidRDefault="00000000" w:rsidP="007A182C">
            <w:pPr>
              <w:pStyle w:val="NormalWeb"/>
              <w:keepNext/>
              <w:keepLines/>
              <w:spacing w:before="0" w:after="0"/>
              <w:jc w:val="center"/>
              <w:rPr>
                <w:bCs/>
                <w:sz w:val="24"/>
                <w:u w:val="single"/>
              </w:rPr>
            </w:pPr>
            <w:hyperlink r:id="rId192" w:tgtFrame="_blank" w:history="1">
              <w:r w:rsidR="00A83D1A" w:rsidRPr="006D4268">
                <w:rPr>
                  <w:rStyle w:val="Hyperlink"/>
                  <w:rFonts w:eastAsiaTheme="majorEastAsia" w:cs="Arial"/>
                  <w:sz w:val="24"/>
                </w:rPr>
                <w:t>HB 1874</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637C52EA" w14:textId="77777777" w:rsidR="00A83D1A" w:rsidRPr="00DD60DC" w:rsidRDefault="00A83D1A" w:rsidP="007A182C">
            <w:pPr>
              <w:pStyle w:val="NormalWeb"/>
              <w:keepNext/>
              <w:keepLines/>
              <w:spacing w:before="0" w:after="0"/>
              <w:rPr>
                <w:bCs/>
                <w:sz w:val="24"/>
              </w:rPr>
            </w:pPr>
            <w:r w:rsidRPr="006D4268">
              <w:rPr>
                <w:rFonts w:cs="Arial"/>
                <w:color w:val="000000"/>
                <w:sz w:val="24"/>
              </w:rPr>
              <w:t>Reducing barriers to professional licensure for non</w:t>
            </w:r>
            <w:r>
              <w:rPr>
                <w:rFonts w:cs="Arial"/>
                <w:color w:val="000000"/>
                <w:sz w:val="24"/>
              </w:rPr>
              <w:t>-</w:t>
            </w:r>
            <w:r w:rsidRPr="006D4268">
              <w:rPr>
                <w:rFonts w:cs="Arial"/>
                <w:color w:val="000000"/>
                <w:sz w:val="24"/>
              </w:rPr>
              <w:t xml:space="preserve">conviction and conviction records. Expands standards for consideration of criminal history to include nature and seriousness of offense, age at time of offense, relationship of offense to profession, and evidence of treatment. Prohibits discrimination for licensure based on sealed/pardoned/expunged/juvenile convictions. </w:t>
            </w:r>
          </w:p>
        </w:tc>
      </w:tr>
      <w:tr w:rsidR="00A83D1A" w14:paraId="068E71A7"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D85C2D7"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WI</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7F90723E" w14:textId="77777777" w:rsidR="00A83D1A" w:rsidRPr="006D4268" w:rsidRDefault="00A83D1A" w:rsidP="007A182C">
            <w:pPr>
              <w:pStyle w:val="NormalWeb"/>
              <w:keepNext/>
              <w:keepLines/>
              <w:spacing w:before="0" w:after="0"/>
              <w:jc w:val="center"/>
              <w:rPr>
                <w:rFonts w:cs="Arial"/>
                <w:color w:val="000000"/>
                <w:sz w:val="24"/>
              </w:rPr>
            </w:pPr>
            <w:r>
              <w:rPr>
                <w:rFonts w:cs="Arial"/>
                <w:color w:val="000000"/>
                <w:sz w:val="24"/>
              </w:rPr>
              <w:t>Clemency/ Pardon</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637BA0F1" w14:textId="77777777" w:rsidR="00A83D1A" w:rsidRPr="007A182C" w:rsidRDefault="00A83D1A" w:rsidP="007A182C">
            <w:pPr>
              <w:pStyle w:val="NormalWeb"/>
              <w:keepNext/>
              <w:keepLines/>
              <w:spacing w:before="0" w:after="0"/>
              <w:jc w:val="center"/>
              <w:rPr>
                <w:sz w:val="24"/>
              </w:rPr>
            </w:pPr>
            <w:r w:rsidRPr="007A182C">
              <w:rPr>
                <w:sz w:val="24"/>
              </w:rPr>
              <w:t>Executive Action</w:t>
            </w:r>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18DA3776" w14:textId="77777777" w:rsidR="00A83D1A" w:rsidRPr="006D4268" w:rsidRDefault="00A83D1A" w:rsidP="007A182C">
            <w:pPr>
              <w:pStyle w:val="NormalWeb"/>
              <w:keepNext/>
              <w:keepLines/>
              <w:spacing w:before="0" w:after="0"/>
              <w:rPr>
                <w:rFonts w:cs="Arial"/>
                <w:color w:val="000000"/>
                <w:sz w:val="24"/>
              </w:rPr>
            </w:pPr>
            <w:r>
              <w:rPr>
                <w:rFonts w:cs="Arial"/>
                <w:color w:val="000000"/>
                <w:sz w:val="24"/>
              </w:rPr>
              <w:t xml:space="preserve">Governor Evers issued 325 pardons in the first half of 2022, bringing his 30-month total to 605 grants – more than half the total number of pardons issued in Wisconsin since 1975. </w:t>
            </w:r>
          </w:p>
        </w:tc>
      </w:tr>
      <w:tr w:rsidR="00A83D1A" w14:paraId="69C5D31E" w14:textId="77777777" w:rsidTr="007A182C">
        <w:trPr>
          <w:cantSplit/>
          <w:trHeight w:val="315"/>
          <w:jc w:val="center"/>
        </w:trPr>
        <w:tc>
          <w:tcPr>
            <w:tcW w:w="71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1AAC798"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WY</w:t>
            </w:r>
          </w:p>
        </w:tc>
        <w:tc>
          <w:tcPr>
            <w:tcW w:w="144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2FB7E757" w14:textId="77777777" w:rsidR="00A83D1A" w:rsidRPr="00DD60DC" w:rsidRDefault="00A83D1A" w:rsidP="007A182C">
            <w:pPr>
              <w:pStyle w:val="NormalWeb"/>
              <w:keepNext/>
              <w:keepLines/>
              <w:spacing w:before="0" w:after="0"/>
              <w:jc w:val="center"/>
              <w:rPr>
                <w:bCs/>
                <w:sz w:val="24"/>
              </w:rPr>
            </w:pPr>
            <w:r w:rsidRPr="006D4268">
              <w:rPr>
                <w:rFonts w:cs="Arial"/>
                <w:color w:val="000000"/>
                <w:sz w:val="24"/>
              </w:rPr>
              <w:t>Occupational Licensing</w:t>
            </w:r>
          </w:p>
        </w:tc>
        <w:tc>
          <w:tcPr>
            <w:tcW w:w="1530"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center"/>
          </w:tcPr>
          <w:p w14:paraId="3D32B545" w14:textId="77777777" w:rsidR="00A83D1A" w:rsidRPr="00DD60DC" w:rsidRDefault="00000000" w:rsidP="007A182C">
            <w:pPr>
              <w:pStyle w:val="NormalWeb"/>
              <w:keepNext/>
              <w:keepLines/>
              <w:spacing w:before="0" w:after="0"/>
              <w:jc w:val="center"/>
              <w:rPr>
                <w:bCs/>
                <w:sz w:val="24"/>
                <w:u w:val="single"/>
              </w:rPr>
            </w:pPr>
            <w:hyperlink r:id="rId193" w:history="1">
              <w:r w:rsidR="00A83D1A" w:rsidRPr="00B53FDF">
                <w:rPr>
                  <w:rStyle w:val="Hyperlink"/>
                  <w:rFonts w:cs="Arial"/>
                  <w:sz w:val="24"/>
                </w:rPr>
                <w:t>HB 39</w:t>
              </w:r>
            </w:hyperlink>
          </w:p>
        </w:tc>
        <w:tc>
          <w:tcPr>
            <w:tcW w:w="7128"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tcPr>
          <w:p w14:paraId="5D60E88A" w14:textId="77777777" w:rsidR="00A83D1A" w:rsidRPr="00DD60DC" w:rsidRDefault="00A83D1A" w:rsidP="007A182C">
            <w:pPr>
              <w:pStyle w:val="NormalWeb"/>
              <w:keepNext/>
              <w:keepLines/>
              <w:spacing w:before="0" w:after="0"/>
              <w:rPr>
                <w:bCs/>
                <w:sz w:val="24"/>
              </w:rPr>
            </w:pPr>
            <w:r w:rsidRPr="006D4268">
              <w:rPr>
                <w:rFonts w:cs="Arial"/>
                <w:color w:val="000000"/>
                <w:sz w:val="24"/>
              </w:rPr>
              <w:t>Provides pre-application process for occupational licensing. However, licensing decision is non-binding on board.</w:t>
            </w:r>
          </w:p>
        </w:tc>
      </w:tr>
    </w:tbl>
    <w:p w14:paraId="65410FB2" w14:textId="77777777" w:rsidR="00A83D1A" w:rsidRPr="000365F4" w:rsidRDefault="00A83D1A" w:rsidP="00A83D1A">
      <w:pPr>
        <w:rPr>
          <w:rFonts w:eastAsia="Georgia" w:cs="Georgia"/>
          <w:color w:val="111111"/>
        </w:rPr>
      </w:pPr>
    </w:p>
    <w:p w14:paraId="0C040BCA" w14:textId="77777777" w:rsidR="00A83D1A" w:rsidRDefault="00A83D1A"/>
    <w:sectPr w:rsidR="00A83D1A" w:rsidSect="00BB3657">
      <w:endnotePr>
        <w:numFmt w:val="decimal"/>
      </w:endnotePr>
      <w:type w:val="continuous"/>
      <w:pgSz w:w="12240" w:h="15840"/>
      <w:pgMar w:top="1080" w:right="1440" w:bottom="1440" w:left="1440" w:header="576" w:footer="432" w:gutter="0"/>
      <w:pgNumType w:start="2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76957" w14:textId="77777777" w:rsidR="00B34132" w:rsidRDefault="00B34132" w:rsidP="00A83D1A">
      <w:pPr>
        <w:spacing w:before="0" w:after="0"/>
      </w:pPr>
      <w:r>
        <w:separator/>
      </w:r>
    </w:p>
  </w:endnote>
  <w:endnote w:type="continuationSeparator" w:id="0">
    <w:p w14:paraId="3A88605D" w14:textId="77777777" w:rsidR="00B34132" w:rsidRDefault="00B34132" w:rsidP="00A83D1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roid Sans">
    <w:altName w:val="Segoe UI"/>
    <w:panose1 w:val="00000000000000000000"/>
    <w:charset w:val="00"/>
    <w:family w:val="roman"/>
    <w:notTrueType/>
    <w:pitch w:val="default"/>
  </w:font>
  <w:font w:name="docs-C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893BA" w14:textId="77777777" w:rsidR="00A83D1A" w:rsidRDefault="00A83D1A">
    <w:pPr>
      <w:pStyle w:val="Footer"/>
    </w:pPr>
    <w:r>
      <w:rPr>
        <w:noProof/>
        <w14:ligatures w14:val="none"/>
        <w14:cntxtAlts w14:val="0"/>
      </w:rPr>
      <mc:AlternateContent>
        <mc:Choice Requires="wps">
          <w:drawing>
            <wp:anchor distT="0" distB="0" distL="114300" distR="114300" simplePos="0" relativeHeight="251659264" behindDoc="0" locked="0" layoutInCell="1" allowOverlap="1" wp14:anchorId="65A085EF" wp14:editId="5A3F0D58">
              <wp:simplePos x="0" y="0"/>
              <wp:positionH relativeFrom="margin">
                <wp:align>center</wp:align>
              </wp:positionH>
              <wp:positionV relativeFrom="paragraph">
                <wp:posOffset>114548</wp:posOffset>
              </wp:positionV>
              <wp:extent cx="7435215" cy="0"/>
              <wp:effectExtent l="0" t="0" r="6985" b="127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215" cy="0"/>
                      </a:xfrm>
                      <a:prstGeom prst="straightConnector1">
                        <a:avLst/>
                      </a:prstGeom>
                      <a:noFill/>
                      <a:ln w="63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6E472CF2" id="_x0000_t32" coordsize="21600,21600" o:spt="32" o:oned="t" path="m,l21600,21600e" filled="f">
              <v:path arrowok="t" fillok="f" o:connecttype="none"/>
              <o:lock v:ext="edit" shapetype="t"/>
            </v:shapetype>
            <v:shape id="Straight Arrow Connector 7" o:spid="_x0000_s1026" type="#_x0000_t32" style="position:absolute;margin-left:0;margin-top:9pt;width:585.45pt;height: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" strokecolor="silver" strokeweight=".5pt">
              <v:shadow color="black [0]"/>
              <w10:wrap anchorx="margin"/>
            </v:shape>
          </w:pict>
        </mc:Fallback>
      </mc:AlternateContent>
    </w:r>
    <w:r>
      <w:rPr>
        <w:noProof/>
        <w14:ligatures w14:val="none"/>
        <w14:cntxtAlts w14:val="0"/>
      </w:rPr>
      <mc:AlternateContent>
        <mc:Choice Requires="wps">
          <w:drawing>
            <wp:anchor distT="0" distB="0" distL="114300" distR="114300" simplePos="0" relativeHeight="251660288" behindDoc="0" locked="0" layoutInCell="1" allowOverlap="1" wp14:anchorId="3FEFDBE9" wp14:editId="6FD4458B">
              <wp:simplePos x="0" y="0"/>
              <wp:positionH relativeFrom="margin">
                <wp:align>center</wp:align>
              </wp:positionH>
              <wp:positionV relativeFrom="paragraph">
                <wp:posOffset>210378</wp:posOffset>
              </wp:positionV>
              <wp:extent cx="6132195" cy="318135"/>
              <wp:effectExtent l="0" t="0" r="1905"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318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Look w:val="04A0" w:firstRow="1" w:lastRow="0" w:firstColumn="1" w:lastColumn="0" w:noHBand="0" w:noVBand="1"/>
                          </w:tblPr>
                          <w:tblGrid>
                            <w:gridCol w:w="4590"/>
                            <w:gridCol w:w="5067"/>
                          </w:tblGrid>
                          <w:tr w:rsidR="00A83D1A" w:rsidRPr="00A2288D" w14:paraId="00B5006E" w14:textId="77777777" w:rsidTr="00A2288D">
                            <w:tc>
                              <w:tcPr>
                                <w:tcW w:w="4590" w:type="dxa"/>
                                <w:tcBorders>
                                  <w:top w:val="nil"/>
                                  <w:left w:val="nil"/>
                                  <w:bottom w:val="nil"/>
                                  <w:right w:val="nil"/>
                                </w:tcBorders>
                              </w:tcPr>
                              <w:p w14:paraId="30FCAD47"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68903E5A" w14:textId="77777777" w:rsidR="00A83D1A" w:rsidRPr="00A2288D" w:rsidRDefault="00A83D1A" w:rsidP="00A2288D">
                                <w:pPr>
                                  <w:pStyle w:val="Footertext"/>
                                </w:pPr>
                                <w:r w:rsidRPr="00A2288D">
                                  <w:rPr>
                                    <w:color w:val="B10000"/>
                                  </w:rPr>
                                  <w:t>Collateral Consequences Resource Center</w:t>
                                </w:r>
                              </w:p>
                            </w:tc>
                          </w:tr>
                        </w:tbl>
                        <w:p w14:paraId="3ADE277F" w14:textId="77777777" w:rsidR="00A83D1A" w:rsidRPr="00A2288D" w:rsidRDefault="00A83D1A" w:rsidP="00BB18B4">
                          <w:pPr>
                            <w:widowControl w:val="0"/>
                            <w:ind w:right="75"/>
                            <w:rPr>
                              <w:rFonts w:ascii="Century Gothic" w:hAnsi="Century Gothic"/>
                              <w:b/>
                              <w:bCs/>
                              <w:caps/>
                              <w:color w:val="AC0000"/>
                              <w:szCs w:val="18"/>
                            </w:rPr>
                          </w:pP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type w14:anchorId="3FEFDBE9" id="_x0000_t202" coordsize="21600,21600" o:spt="202" path="m,l,21600r21600,l21600,xe">
              <v:stroke joinstyle="miter"/>
              <v:path gradientshapeok="t" o:connecttype="rect"/>
            </v:shapetype>
            <v:shape id="Text Box 9" o:spid="_x0000_s1034" type="#_x0000_t202" style="position:absolute;left:0;text-align:left;margin-left:0;margin-top:16.55pt;width:482.85pt;height:25.0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" filled="f" fillcolor="#5b9bd5" stroked="f" strokecolor="black [0]" strokeweight="2pt">
              <v:textbox inset="0,0,0,0">
                <w:txbxContent>
                  <w:tbl>
                    <w:tblPr>
                      <w:tblW w:w="0" w:type="auto"/>
                      <w:tblLook w:val="04A0" w:firstRow="1" w:lastRow="0" w:firstColumn="1" w:lastColumn="0" w:noHBand="0" w:noVBand="1"/>
                    </w:tblPr>
                    <w:tblGrid>
                      <w:gridCol w:w="4590"/>
                      <w:gridCol w:w="5067"/>
                    </w:tblGrid>
                    <w:tr w:rsidR="00A83D1A" w:rsidRPr="00A2288D" w14:paraId="00B5006E" w14:textId="77777777" w:rsidTr="00A2288D">
                      <w:tc>
                        <w:tcPr>
                          <w:tcW w:w="4590" w:type="dxa"/>
                          <w:tcBorders>
                            <w:top w:val="nil"/>
                            <w:left w:val="nil"/>
                            <w:bottom w:val="nil"/>
                            <w:right w:val="nil"/>
                          </w:tcBorders>
                        </w:tcPr>
                        <w:p w14:paraId="30FCAD47"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68903E5A" w14:textId="77777777" w:rsidR="00A83D1A" w:rsidRPr="00A2288D" w:rsidRDefault="00A83D1A" w:rsidP="00A2288D">
                          <w:pPr>
                            <w:pStyle w:val="Footertext"/>
                          </w:pPr>
                          <w:r w:rsidRPr="00A2288D">
                            <w:rPr>
                              <w:color w:val="B10000"/>
                            </w:rPr>
                            <w:t>Collateral Consequences Resource Center</w:t>
                          </w:r>
                        </w:p>
                      </w:tc>
                    </w:tr>
                  </w:tbl>
                  <w:p w14:paraId="3ADE277F" w14:textId="77777777" w:rsidR="00A83D1A" w:rsidRPr="00A2288D" w:rsidRDefault="00A83D1A" w:rsidP="00BB18B4">
                    <w:pPr>
                      <w:widowControl w:val="0"/>
                      <w:ind w:right="75"/>
                      <w:rPr>
                        <w:rFonts w:ascii="Century Gothic" w:hAnsi="Century Gothic"/>
                        <w:b/>
                        <w:bCs/>
                        <w:caps/>
                        <w:color w:val="AC0000"/>
                        <w:szCs w:val="1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7C03" w14:textId="77777777" w:rsidR="00A83D1A" w:rsidRDefault="00A83D1A">
    <w:pPr>
      <w:pStyle w:val="Footer"/>
    </w:pPr>
    <w:r>
      <w:rPr>
        <w:noProof/>
        <w14:ligatures w14:val="none"/>
        <w14:cntxtAlts w14:val="0"/>
      </w:rPr>
      <mc:AlternateContent>
        <mc:Choice Requires="wps">
          <w:drawing>
            <wp:anchor distT="0" distB="0" distL="114300" distR="114300" simplePos="0" relativeHeight="251661312" behindDoc="0" locked="0" layoutInCell="1" allowOverlap="1" wp14:anchorId="3D7CE5C6" wp14:editId="7B87B591">
              <wp:simplePos x="0" y="0"/>
              <wp:positionH relativeFrom="margin">
                <wp:posOffset>-749300</wp:posOffset>
              </wp:positionH>
              <wp:positionV relativeFrom="paragraph">
                <wp:posOffset>-61284</wp:posOffset>
              </wp:positionV>
              <wp:extent cx="7435215" cy="0"/>
              <wp:effectExtent l="0" t="0" r="6985" b="127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215" cy="0"/>
                      </a:xfrm>
                      <a:prstGeom prst="straightConnector1">
                        <a:avLst/>
                      </a:prstGeom>
                      <a:noFill/>
                      <a:ln w="63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380AC7E8" id="_x0000_t32" coordsize="21600,21600" o:spt="32" o:oned="t" path="m,l21600,21600e" filled="f">
              <v:path arrowok="t" fillok="f" o:connecttype="none"/>
              <o:lock v:ext="edit" shapetype="t"/>
            </v:shapetype>
            <v:shape id="Straight Arrow Connector 15" o:spid="_x0000_s1026" type="#_x0000_t32" style="position:absolute;margin-left:-59pt;margin-top:-4.85pt;width:585.45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" strokecolor="silver" strokeweight=".5pt">
              <v:shadow color="black [0]"/>
              <w10:wrap anchorx="margin"/>
            </v:shape>
          </w:pict>
        </mc:Fallback>
      </mc:AlternateContent>
    </w:r>
    <w:r>
      <w:rPr>
        <w:noProof/>
        <w14:ligatures w14:val="none"/>
        <w14:cntxtAlts w14:val="0"/>
      </w:rPr>
      <mc:AlternateContent>
        <mc:Choice Requires="wps">
          <w:drawing>
            <wp:anchor distT="0" distB="0" distL="114300" distR="114300" simplePos="0" relativeHeight="251662336" behindDoc="0" locked="0" layoutInCell="1" allowOverlap="1" wp14:anchorId="204D774F" wp14:editId="56E6E073">
              <wp:simplePos x="0" y="0"/>
              <wp:positionH relativeFrom="column">
                <wp:posOffset>-75501</wp:posOffset>
              </wp:positionH>
              <wp:positionV relativeFrom="paragraph">
                <wp:posOffset>98576</wp:posOffset>
              </wp:positionV>
              <wp:extent cx="6132352" cy="318135"/>
              <wp:effectExtent l="0" t="0" r="1905" b="120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352" cy="318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Look w:val="04A0" w:firstRow="1" w:lastRow="0" w:firstColumn="1" w:lastColumn="0" w:noHBand="0" w:noVBand="1"/>
                          </w:tblPr>
                          <w:tblGrid>
                            <w:gridCol w:w="4590"/>
                            <w:gridCol w:w="5067"/>
                          </w:tblGrid>
                          <w:tr w:rsidR="00A83D1A" w:rsidRPr="00A2288D" w14:paraId="644B354B" w14:textId="77777777" w:rsidTr="00A2288D">
                            <w:tc>
                              <w:tcPr>
                                <w:tcW w:w="4590" w:type="dxa"/>
                                <w:tcBorders>
                                  <w:top w:val="nil"/>
                                  <w:left w:val="nil"/>
                                  <w:bottom w:val="nil"/>
                                  <w:right w:val="nil"/>
                                </w:tcBorders>
                              </w:tcPr>
                              <w:p w14:paraId="02B5AEDE"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0F023F83" w14:textId="77777777" w:rsidR="00A83D1A" w:rsidRPr="00A2288D" w:rsidRDefault="00A83D1A" w:rsidP="00A2288D">
                                <w:pPr>
                                  <w:pStyle w:val="Footertext"/>
                                </w:pPr>
                                <w:r w:rsidRPr="00A2288D">
                                  <w:rPr>
                                    <w:color w:val="B10000"/>
                                  </w:rPr>
                                  <w:t>Collateral Consequences Resource Center</w:t>
                                </w:r>
                              </w:p>
                            </w:tc>
                          </w:tr>
                        </w:tbl>
                        <w:p w14:paraId="344871A3" w14:textId="77777777" w:rsidR="00A83D1A" w:rsidRPr="00A2288D" w:rsidRDefault="00A83D1A" w:rsidP="00BB18B4">
                          <w:pPr>
                            <w:widowControl w:val="0"/>
                            <w:ind w:right="75"/>
                            <w:rPr>
                              <w:rFonts w:ascii="Century Gothic" w:hAnsi="Century Gothic"/>
                              <w:b/>
                              <w:bCs/>
                              <w:caps/>
                              <w:color w:val="AC0000"/>
                              <w:szCs w:val="18"/>
                            </w:rPr>
                          </w:pP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type w14:anchorId="204D774F" id="_x0000_t202" coordsize="21600,21600" o:spt="202" path="m,l,21600r21600,l21600,xe">
              <v:stroke joinstyle="miter"/>
              <v:path gradientshapeok="t" o:connecttype="rect"/>
            </v:shapetype>
            <v:shape id="Text Box 17" o:spid="_x0000_s1035" type="#_x0000_t202" style="position:absolute;left:0;text-align:left;margin-left:-5.95pt;margin-top:7.75pt;width:482.85pt;height:25.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" filled="f" fillcolor="#5b9bd5" stroked="f" strokecolor="black [0]" strokeweight="2pt">
              <v:textbox inset="0,0,0,0">
                <w:txbxContent>
                  <w:tbl>
                    <w:tblPr>
                      <w:tblW w:w="0" w:type="auto"/>
                      <w:tblLook w:val="04A0" w:firstRow="1" w:lastRow="0" w:firstColumn="1" w:lastColumn="0" w:noHBand="0" w:noVBand="1"/>
                    </w:tblPr>
                    <w:tblGrid>
                      <w:gridCol w:w="4590"/>
                      <w:gridCol w:w="5067"/>
                    </w:tblGrid>
                    <w:tr w:rsidR="00A83D1A" w:rsidRPr="00A2288D" w14:paraId="644B354B" w14:textId="77777777" w:rsidTr="00A2288D">
                      <w:tc>
                        <w:tcPr>
                          <w:tcW w:w="4590" w:type="dxa"/>
                          <w:tcBorders>
                            <w:top w:val="nil"/>
                            <w:left w:val="nil"/>
                            <w:bottom w:val="nil"/>
                            <w:right w:val="nil"/>
                          </w:tcBorders>
                        </w:tcPr>
                        <w:p w14:paraId="02B5AEDE"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0F023F83" w14:textId="77777777" w:rsidR="00A83D1A" w:rsidRPr="00A2288D" w:rsidRDefault="00A83D1A" w:rsidP="00A2288D">
                          <w:pPr>
                            <w:pStyle w:val="Footertext"/>
                          </w:pPr>
                          <w:r w:rsidRPr="00A2288D">
                            <w:rPr>
                              <w:color w:val="B10000"/>
                            </w:rPr>
                            <w:t>Collateral Consequences Resource Center</w:t>
                          </w:r>
                        </w:p>
                      </w:tc>
                    </w:tr>
                  </w:tbl>
                  <w:p w14:paraId="344871A3" w14:textId="77777777" w:rsidR="00A83D1A" w:rsidRPr="00A2288D" w:rsidRDefault="00A83D1A" w:rsidP="00BB18B4">
                    <w:pPr>
                      <w:widowControl w:val="0"/>
                      <w:ind w:right="75"/>
                      <w:rPr>
                        <w:rFonts w:ascii="Century Gothic" w:hAnsi="Century Gothic"/>
                        <w:b/>
                        <w:bCs/>
                        <w:caps/>
                        <w:color w:val="AC0000"/>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5816" w14:textId="77777777" w:rsidR="00A83D1A" w:rsidRDefault="00A83D1A">
    <w:pPr>
      <w:pStyle w:val="Footer"/>
    </w:pPr>
    <w:r>
      <w:rPr>
        <w:noProof/>
        <w14:ligatures w14:val="none"/>
        <w14:cntxtAlts w14:val="0"/>
      </w:rPr>
      <mc:AlternateContent>
        <mc:Choice Requires="wps">
          <w:drawing>
            <wp:anchor distT="0" distB="0" distL="114300" distR="114300" simplePos="0" relativeHeight="251663360" behindDoc="0" locked="0" layoutInCell="1" allowOverlap="1" wp14:anchorId="723D71F1" wp14:editId="3A492668">
              <wp:simplePos x="0" y="0"/>
              <wp:positionH relativeFrom="margin">
                <wp:posOffset>-749300</wp:posOffset>
              </wp:positionH>
              <wp:positionV relativeFrom="paragraph">
                <wp:posOffset>180046</wp:posOffset>
              </wp:positionV>
              <wp:extent cx="7435215" cy="0"/>
              <wp:effectExtent l="0" t="0" r="6985"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215" cy="0"/>
                      </a:xfrm>
                      <a:prstGeom prst="straightConnector1">
                        <a:avLst/>
                      </a:prstGeom>
                      <a:noFill/>
                      <a:ln w="63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751CED2B" id="_x0000_t32" coordsize="21600,21600" o:spt="32" o:oned="t" path="m,l21600,21600e" filled="f">
              <v:path arrowok="t" fillok="f" o:connecttype="none"/>
              <o:lock v:ext="edit" shapetype="t"/>
            </v:shapetype>
            <v:shape id="Straight Arrow Connector 13" o:spid="_x0000_s1026" type="#_x0000_t32" style="position:absolute;margin-left:-59pt;margin-top:14.2pt;width:585.45pt;height: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" strokecolor="silver" strokeweight=".5pt">
              <v:shadow color="black [0]"/>
              <w10:wrap anchorx="margin"/>
            </v:shape>
          </w:pict>
        </mc:Fallback>
      </mc:AlternateContent>
    </w:r>
    <w:r>
      <w:rPr>
        <w:noProof/>
        <w14:ligatures w14:val="none"/>
        <w14:cntxtAlts w14:val="0"/>
      </w:rPr>
      <mc:AlternateContent>
        <mc:Choice Requires="wps">
          <w:drawing>
            <wp:anchor distT="0" distB="0" distL="114300" distR="114300" simplePos="0" relativeHeight="251664384" behindDoc="0" locked="0" layoutInCell="1" allowOverlap="1" wp14:anchorId="2353475D" wp14:editId="4CE57D9F">
              <wp:simplePos x="0" y="0"/>
              <wp:positionH relativeFrom="column">
                <wp:posOffset>-74930</wp:posOffset>
              </wp:positionH>
              <wp:positionV relativeFrom="paragraph">
                <wp:posOffset>195315</wp:posOffset>
              </wp:positionV>
              <wp:extent cx="6132352" cy="318135"/>
              <wp:effectExtent l="0" t="0" r="1905" b="120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352" cy="3181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Look w:val="04A0" w:firstRow="1" w:lastRow="0" w:firstColumn="1" w:lastColumn="0" w:noHBand="0" w:noVBand="1"/>
                          </w:tblPr>
                          <w:tblGrid>
                            <w:gridCol w:w="4590"/>
                            <w:gridCol w:w="5067"/>
                          </w:tblGrid>
                          <w:tr w:rsidR="00A83D1A" w:rsidRPr="00A2288D" w14:paraId="5CD3F37C" w14:textId="77777777" w:rsidTr="00A2288D">
                            <w:tc>
                              <w:tcPr>
                                <w:tcW w:w="4590" w:type="dxa"/>
                                <w:tcBorders>
                                  <w:top w:val="nil"/>
                                  <w:left w:val="nil"/>
                                  <w:bottom w:val="nil"/>
                                  <w:right w:val="nil"/>
                                </w:tcBorders>
                              </w:tcPr>
                              <w:p w14:paraId="55DF00DD"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6730F92C" w14:textId="77777777" w:rsidR="00A83D1A" w:rsidRPr="00A2288D" w:rsidRDefault="00A83D1A" w:rsidP="00A2288D">
                                <w:pPr>
                                  <w:pStyle w:val="Footertext"/>
                                </w:pPr>
                                <w:r w:rsidRPr="00A2288D">
                                  <w:rPr>
                                    <w:color w:val="B10000"/>
                                  </w:rPr>
                                  <w:t>Collateral Consequences Resource Center</w:t>
                                </w:r>
                              </w:p>
                            </w:tc>
                          </w:tr>
                        </w:tbl>
                        <w:p w14:paraId="4A30C878" w14:textId="77777777" w:rsidR="00A83D1A" w:rsidRPr="00A2288D" w:rsidRDefault="00A83D1A" w:rsidP="00BB18B4">
                          <w:pPr>
                            <w:widowControl w:val="0"/>
                            <w:ind w:right="75"/>
                            <w:rPr>
                              <w:rFonts w:ascii="Century Gothic" w:hAnsi="Century Gothic"/>
                              <w:b/>
                              <w:bCs/>
                              <w:caps/>
                              <w:color w:val="AC0000"/>
                              <w:szCs w:val="18"/>
                            </w:rPr>
                          </w:pPr>
                        </w:p>
                      </w:txbxContent>
                    </wps:txbx>
                    <wps:bodyPr rot="0" vert="horz" wrap="square" lIns="0" tIns="0" rIns="0" bIns="0" anchor="ctr" anchorCtr="0" upright="1">
                      <a:noAutofit/>
                    </wps:bodyPr>
                  </wps:wsp>
                </a:graphicData>
              </a:graphic>
              <wp14:sizeRelH relativeFrom="margin">
                <wp14:pctWidth>0</wp14:pctWidth>
              </wp14:sizeRelH>
            </wp:anchor>
          </w:drawing>
        </mc:Choice>
        <mc:Fallback>
          <w:pict>
            <v:shapetype w14:anchorId="2353475D" id="_x0000_t202" coordsize="21600,21600" o:spt="202" path="m,l,21600r21600,l21600,xe">
              <v:stroke joinstyle="miter"/>
              <v:path gradientshapeok="t" o:connecttype="rect"/>
            </v:shapetype>
            <v:shape id="Text Box 14" o:spid="_x0000_s1036" type="#_x0000_t202" style="position:absolute;left:0;text-align:left;margin-left:-5.9pt;margin-top:15.4pt;width:482.85pt;height:25.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" filled="f" fillcolor="#5b9bd5" stroked="f" strokecolor="black [0]" strokeweight="2pt">
              <v:textbox inset="0,0,0,0">
                <w:txbxContent>
                  <w:tbl>
                    <w:tblPr>
                      <w:tblW w:w="0" w:type="auto"/>
                      <w:tblLook w:val="04A0" w:firstRow="1" w:lastRow="0" w:firstColumn="1" w:lastColumn="0" w:noHBand="0" w:noVBand="1"/>
                    </w:tblPr>
                    <w:tblGrid>
                      <w:gridCol w:w="4590"/>
                      <w:gridCol w:w="5067"/>
                    </w:tblGrid>
                    <w:tr w:rsidR="00A83D1A" w:rsidRPr="00A2288D" w14:paraId="5CD3F37C" w14:textId="77777777" w:rsidTr="00A2288D">
                      <w:tc>
                        <w:tcPr>
                          <w:tcW w:w="4590" w:type="dxa"/>
                          <w:tcBorders>
                            <w:top w:val="nil"/>
                            <w:left w:val="nil"/>
                            <w:bottom w:val="nil"/>
                            <w:right w:val="nil"/>
                          </w:tcBorders>
                        </w:tcPr>
                        <w:p w14:paraId="55DF00DD" w14:textId="77777777" w:rsidR="00A83D1A" w:rsidRPr="009276F4" w:rsidRDefault="00A83D1A" w:rsidP="00C01403">
                          <w:pPr>
                            <w:pStyle w:val="Footertext"/>
                            <w:rPr>
                              <w:color w:val="0070C0"/>
                            </w:rPr>
                          </w:pPr>
                          <w:r>
                            <w:rPr>
                              <w:color w:val="B10000"/>
                            </w:rPr>
                            <w:fldChar w:fldCharType="begin"/>
                          </w:r>
                          <w:r>
                            <w:rPr>
                              <w:color w:val="B10000"/>
                            </w:rPr>
                            <w:instrText xml:space="preserve"> PAGE  \* MERGEFORMAT </w:instrText>
                          </w:r>
                          <w:r>
                            <w:rPr>
                              <w:color w:val="B10000"/>
                            </w:rPr>
                            <w:fldChar w:fldCharType="separate"/>
                          </w:r>
                          <w:r>
                            <w:rPr>
                              <w:noProof/>
                              <w:color w:val="B10000"/>
                            </w:rPr>
                            <w:t>2</w:t>
                          </w:r>
                          <w:r>
                            <w:rPr>
                              <w:color w:val="B10000"/>
                            </w:rPr>
                            <w:fldChar w:fldCharType="end"/>
                          </w:r>
                        </w:p>
                      </w:tc>
                      <w:tc>
                        <w:tcPr>
                          <w:tcW w:w="5067" w:type="dxa"/>
                          <w:tcBorders>
                            <w:top w:val="nil"/>
                            <w:left w:val="nil"/>
                            <w:bottom w:val="nil"/>
                            <w:right w:val="nil"/>
                          </w:tcBorders>
                        </w:tcPr>
                        <w:p w14:paraId="6730F92C" w14:textId="77777777" w:rsidR="00A83D1A" w:rsidRPr="00A2288D" w:rsidRDefault="00A83D1A" w:rsidP="00A2288D">
                          <w:pPr>
                            <w:pStyle w:val="Footertext"/>
                          </w:pPr>
                          <w:r w:rsidRPr="00A2288D">
                            <w:rPr>
                              <w:color w:val="B10000"/>
                            </w:rPr>
                            <w:t>Collateral Consequences Resource Center</w:t>
                          </w:r>
                        </w:p>
                      </w:tc>
                    </w:tr>
                  </w:tbl>
                  <w:p w14:paraId="4A30C878" w14:textId="77777777" w:rsidR="00A83D1A" w:rsidRPr="00A2288D" w:rsidRDefault="00A83D1A" w:rsidP="00BB18B4">
                    <w:pPr>
                      <w:widowControl w:val="0"/>
                      <w:ind w:right="75"/>
                      <w:rPr>
                        <w:rFonts w:ascii="Century Gothic" w:hAnsi="Century Gothic"/>
                        <w:b/>
                        <w:bCs/>
                        <w:caps/>
                        <w:color w:val="AC0000"/>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9EEF6" w14:textId="77777777" w:rsidR="00B34132" w:rsidRDefault="00B34132" w:rsidP="00A83D1A">
      <w:pPr>
        <w:spacing w:before="0" w:after="0"/>
      </w:pPr>
      <w:r>
        <w:separator/>
      </w:r>
    </w:p>
  </w:footnote>
  <w:footnote w:type="continuationSeparator" w:id="0">
    <w:p w14:paraId="5D0D1AF2" w14:textId="77777777" w:rsidR="00B34132" w:rsidRDefault="00B34132" w:rsidP="00A83D1A">
      <w:pPr>
        <w:spacing w:before="0" w:after="0"/>
      </w:pPr>
      <w:r>
        <w:continuationSeparator/>
      </w:r>
    </w:p>
  </w:footnote>
  <w:footnote w:id="1">
    <w:p w14:paraId="784B74B6" w14:textId="77777777" w:rsidR="00A83D1A" w:rsidRDefault="00A83D1A" w:rsidP="00A83D1A">
      <w:pPr>
        <w:pStyle w:val="FootnoteText"/>
      </w:pPr>
      <w:r w:rsidRPr="007A182C">
        <w:rPr>
          <w:rStyle w:val="FootnoteReference"/>
          <w:sz w:val="24"/>
        </w:rPr>
        <w:t>***</w:t>
      </w:r>
      <w:r w:rsidRPr="007A182C">
        <w:rPr>
          <w:sz w:val="24"/>
        </w:rPr>
        <w:t xml:space="preserve"> </w:t>
      </w:r>
      <w:r>
        <w:rPr>
          <w:sz w:val="24"/>
        </w:rPr>
        <w:t>Use of the p</w:t>
      </w:r>
      <w:r w:rsidRPr="007A182C">
        <w:rPr>
          <w:sz w:val="24"/>
        </w:rPr>
        <w:t>ardon</w:t>
      </w:r>
      <w:r>
        <w:rPr>
          <w:sz w:val="24"/>
        </w:rPr>
        <w:t xml:space="preserve"> power is </w:t>
      </w:r>
      <w:r w:rsidRPr="007A182C">
        <w:rPr>
          <w:sz w:val="24"/>
        </w:rPr>
        <w:t xml:space="preserve">included in this chart only if </w:t>
      </w:r>
      <w:r>
        <w:rPr>
          <w:sz w:val="24"/>
        </w:rPr>
        <w:t xml:space="preserve">it was </w:t>
      </w:r>
      <w:r w:rsidRPr="007A182C">
        <w:rPr>
          <w:sz w:val="24"/>
        </w:rPr>
        <w:t xml:space="preserve">unusual and extensive, or if </w:t>
      </w:r>
      <w:r>
        <w:rPr>
          <w:sz w:val="24"/>
        </w:rPr>
        <w:t xml:space="preserve">it was </w:t>
      </w:r>
      <w:r w:rsidRPr="007A182C">
        <w:rPr>
          <w:sz w:val="24"/>
        </w:rPr>
        <w:t>to legislative action</w:t>
      </w:r>
      <w:r>
        <w:rPr>
          <w:sz w:val="24"/>
        </w:rPr>
        <w:t xml:space="preserve"> (as in several class-wide marijuana grants)</w:t>
      </w:r>
      <w:r w:rsidRPr="007A182C">
        <w:rPr>
          <w:sz w:val="24"/>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79D09" w14:textId="719720DD" w:rsidR="00A83D1A" w:rsidRPr="009276F4" w:rsidRDefault="00A83D1A" w:rsidP="009276F4">
    <w:pPr>
      <w:pStyle w:val="Header"/>
      <w:jc w:val="right"/>
      <w:rPr>
        <w:rFonts w:ascii="Century Gothic" w:hAnsi="Century Gothic"/>
        <w:caps/>
        <w:color w:val="A8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99F4" w14:textId="13867237" w:rsidR="00475C13" w:rsidRDefault="00475C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A18B9" w14:textId="6BD3735F" w:rsidR="00475C13" w:rsidRDefault="00475C1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2A274" w14:textId="29FDF807" w:rsidR="00475C13" w:rsidRDefault="00475C1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1C3F" w14:textId="2851F93D" w:rsidR="00475C13" w:rsidRDefault="00475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AC55" w14:textId="72D0D36E" w:rsidR="00475C13" w:rsidRDefault="00475C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6E7A5" w14:textId="504C26FC" w:rsidR="00475C13" w:rsidRDefault="00475C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833A" w14:textId="4DD4ABD4" w:rsidR="00475C13" w:rsidRDefault="00475C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0E54" w14:textId="1DF50305" w:rsidR="00475C13" w:rsidRDefault="00475C1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E211" w14:textId="122B97C8" w:rsidR="00A83D1A" w:rsidRPr="00E1774C" w:rsidRDefault="00A83D1A" w:rsidP="00E1774C">
    <w:pPr>
      <w:pStyle w:val="Header"/>
      <w:jc w:val="right"/>
      <w:rPr>
        <w:rFonts w:ascii="Century Gothic" w:hAnsi="Century Gothic"/>
        <w:caps/>
        <w:color w:val="A80000"/>
        <w:sz w:val="20"/>
        <w:szCs w:val="20"/>
      </w:rPr>
    </w:pPr>
    <w:r w:rsidRPr="009276F4">
      <w:rPr>
        <w:rFonts w:ascii="Century Gothic" w:hAnsi="Century Gothic"/>
        <w:caps/>
        <w:color w:val="A80000"/>
        <w:sz w:val="20"/>
        <w:szCs w:val="20"/>
      </w:rPr>
      <w:fldChar w:fldCharType="begin"/>
    </w:r>
    <w:r w:rsidRPr="009276F4">
      <w:rPr>
        <w:rFonts w:ascii="Century Gothic" w:hAnsi="Century Gothic"/>
        <w:caps/>
        <w:color w:val="A80000"/>
        <w:sz w:val="20"/>
        <w:szCs w:val="20"/>
      </w:rPr>
      <w:instrText xml:space="preserve"> STYLEREF "Heading 1" \* MERGEFORMAT </w:instrText>
    </w:r>
    <w:r w:rsidRPr="009276F4">
      <w:rPr>
        <w:rFonts w:ascii="Century Gothic" w:hAnsi="Century Gothic"/>
        <w:caps/>
        <w:color w:val="A80000"/>
        <w:sz w:val="20"/>
        <w:szCs w:val="20"/>
      </w:rPr>
      <w:fldChar w:fldCharType="separate"/>
    </w:r>
    <w:r w:rsidR="004F2879">
      <w:rPr>
        <w:rFonts w:ascii="Century Gothic" w:hAnsi="Century Gothic"/>
        <w:caps/>
        <w:noProof/>
        <w:color w:val="A80000"/>
        <w:sz w:val="20"/>
        <w:szCs w:val="20"/>
      </w:rPr>
      <w:t>Record Relief</w:t>
    </w:r>
    <w:r w:rsidRPr="009276F4">
      <w:rPr>
        <w:rFonts w:ascii="Century Gothic" w:hAnsi="Century Gothic"/>
        <w:caps/>
        <w:color w:val="A8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80AB" w14:textId="14806D7D" w:rsidR="00475C13" w:rsidRDefault="00475C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40F2" w14:textId="27D85DDB" w:rsidR="00475C13" w:rsidRDefault="00475C1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53BC" w14:textId="3B6F5EB6" w:rsidR="00A83D1A" w:rsidRPr="009276F4" w:rsidRDefault="00A83D1A" w:rsidP="00E1774C">
    <w:pPr>
      <w:pStyle w:val="Header"/>
      <w:jc w:val="right"/>
      <w:rPr>
        <w:rFonts w:ascii="Century Gothic" w:hAnsi="Century Gothic"/>
        <w:caps/>
        <w:color w:val="A80000"/>
        <w:sz w:val="20"/>
        <w:szCs w:val="20"/>
      </w:rPr>
    </w:pPr>
    <w:r w:rsidRPr="009276F4">
      <w:rPr>
        <w:rFonts w:ascii="Century Gothic" w:hAnsi="Century Gothic"/>
        <w:caps/>
        <w:color w:val="A80000"/>
        <w:sz w:val="20"/>
        <w:szCs w:val="20"/>
      </w:rPr>
      <w:fldChar w:fldCharType="begin"/>
    </w:r>
    <w:r w:rsidRPr="009276F4">
      <w:rPr>
        <w:rFonts w:ascii="Century Gothic" w:hAnsi="Century Gothic"/>
        <w:caps/>
        <w:color w:val="A80000"/>
        <w:sz w:val="20"/>
        <w:szCs w:val="20"/>
      </w:rPr>
      <w:instrText xml:space="preserve"> STYLEREF "Heading 1" \* MERGEFORMAT </w:instrText>
    </w:r>
    <w:r w:rsidRPr="009276F4">
      <w:rPr>
        <w:rFonts w:ascii="Century Gothic" w:hAnsi="Century Gothic"/>
        <w:caps/>
        <w:color w:val="A80000"/>
        <w:sz w:val="20"/>
        <w:szCs w:val="20"/>
      </w:rPr>
      <w:fldChar w:fldCharType="separate"/>
    </w:r>
    <w:r w:rsidR="001C6BA0">
      <w:rPr>
        <w:rFonts w:ascii="Century Gothic" w:hAnsi="Century Gothic"/>
        <w:caps/>
        <w:noProof/>
        <w:color w:val="A80000"/>
        <w:sz w:val="20"/>
        <w:szCs w:val="20"/>
      </w:rPr>
      <w:t>Appendix: New Laws by State</w:t>
    </w:r>
    <w:r w:rsidRPr="009276F4">
      <w:rPr>
        <w:rFonts w:ascii="Century Gothic" w:hAnsi="Century Gothic"/>
        <w:caps/>
        <w:color w:val="A8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6802"/>
    <w:multiLevelType w:val="hybridMultilevel"/>
    <w:tmpl w:val="322C14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AE4796"/>
    <w:multiLevelType w:val="hybridMultilevel"/>
    <w:tmpl w:val="E6A4D69E"/>
    <w:lvl w:ilvl="0" w:tplc="FF5E3E3C">
      <w:start w:val="1"/>
      <w:numFmt w:val="decimal"/>
      <w:pStyle w:val="Heading2"/>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B5B1E99"/>
    <w:multiLevelType w:val="multilevel"/>
    <w:tmpl w:val="20ACE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1879AB"/>
    <w:multiLevelType w:val="hybridMultilevel"/>
    <w:tmpl w:val="2B6AE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F1396"/>
    <w:multiLevelType w:val="hybridMultilevel"/>
    <w:tmpl w:val="38FC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00B6B"/>
    <w:multiLevelType w:val="hybridMultilevel"/>
    <w:tmpl w:val="61B6D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BE4797"/>
    <w:multiLevelType w:val="hybridMultilevel"/>
    <w:tmpl w:val="8AC05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810FE9"/>
    <w:multiLevelType w:val="hybridMultilevel"/>
    <w:tmpl w:val="1520C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7621A"/>
    <w:multiLevelType w:val="hybridMultilevel"/>
    <w:tmpl w:val="A4F8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800F42"/>
    <w:multiLevelType w:val="hybridMultilevel"/>
    <w:tmpl w:val="2740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B5F2D"/>
    <w:multiLevelType w:val="hybridMultilevel"/>
    <w:tmpl w:val="0C92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D13038"/>
    <w:multiLevelType w:val="hybridMultilevel"/>
    <w:tmpl w:val="3A74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B35546"/>
    <w:multiLevelType w:val="hybridMultilevel"/>
    <w:tmpl w:val="4930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253DFD"/>
    <w:multiLevelType w:val="hybridMultilevel"/>
    <w:tmpl w:val="624C9410"/>
    <w:lvl w:ilvl="0" w:tplc="D85CEA1A">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2549C6"/>
    <w:multiLevelType w:val="hybridMultilevel"/>
    <w:tmpl w:val="008C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956B52"/>
    <w:multiLevelType w:val="hybridMultilevel"/>
    <w:tmpl w:val="11D2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20BBD"/>
    <w:multiLevelType w:val="hybridMultilevel"/>
    <w:tmpl w:val="192AD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B58C6"/>
    <w:multiLevelType w:val="hybridMultilevel"/>
    <w:tmpl w:val="D590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9761975">
    <w:abstractNumId w:val="1"/>
  </w:num>
  <w:num w:numId="2" w16cid:durableId="8581546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2318744">
    <w:abstractNumId w:val="12"/>
  </w:num>
  <w:num w:numId="4" w16cid:durableId="543175455">
    <w:abstractNumId w:val="15"/>
  </w:num>
  <w:num w:numId="5" w16cid:durableId="1960869367">
    <w:abstractNumId w:val="9"/>
  </w:num>
  <w:num w:numId="6" w16cid:durableId="1130975437">
    <w:abstractNumId w:val="3"/>
  </w:num>
  <w:num w:numId="7" w16cid:durableId="318733724">
    <w:abstractNumId w:val="4"/>
  </w:num>
  <w:num w:numId="8" w16cid:durableId="630286676">
    <w:abstractNumId w:val="5"/>
  </w:num>
  <w:num w:numId="9" w16cid:durableId="2037153702">
    <w:abstractNumId w:val="14"/>
  </w:num>
  <w:num w:numId="10" w16cid:durableId="1658461172">
    <w:abstractNumId w:val="16"/>
  </w:num>
  <w:num w:numId="11" w16cid:durableId="135533186">
    <w:abstractNumId w:val="7"/>
  </w:num>
  <w:num w:numId="12" w16cid:durableId="1579711354">
    <w:abstractNumId w:val="1"/>
    <w:lvlOverride w:ilvl="0">
      <w:startOverride w:val="1"/>
    </w:lvlOverride>
  </w:num>
  <w:num w:numId="13" w16cid:durableId="699358269">
    <w:abstractNumId w:val="11"/>
  </w:num>
  <w:num w:numId="14" w16cid:durableId="1371226419">
    <w:abstractNumId w:val="17"/>
  </w:num>
  <w:num w:numId="15" w16cid:durableId="302663800">
    <w:abstractNumId w:val="13"/>
  </w:num>
  <w:num w:numId="16" w16cid:durableId="1633944232">
    <w:abstractNumId w:val="0"/>
  </w:num>
  <w:num w:numId="17" w16cid:durableId="309987961">
    <w:abstractNumId w:val="6"/>
  </w:num>
  <w:num w:numId="18" w16cid:durableId="682980653">
    <w:abstractNumId w:val="2"/>
    <w:lvlOverride w:ilvl="0">
      <w:lvl w:ilvl="0">
        <w:numFmt w:val="lowerLetter"/>
        <w:lvlText w:val="%1."/>
        <w:lvlJc w:val="left"/>
      </w:lvl>
    </w:lvlOverride>
  </w:num>
  <w:num w:numId="19" w16cid:durableId="682980653">
    <w:abstractNumId w:val="2"/>
    <w:lvlOverride w:ilvl="0">
      <w:lvl w:ilvl="0">
        <w:numFmt w:val="lowerLetter"/>
        <w:lvlText w:val="%1."/>
        <w:lvlJc w:val="left"/>
      </w:lvl>
    </w:lvlOverride>
  </w:num>
  <w:num w:numId="20" w16cid:durableId="682980653">
    <w:abstractNumId w:val="2"/>
    <w:lvlOverride w:ilvl="0">
      <w:lvl w:ilvl="0">
        <w:numFmt w:val="lowerLetter"/>
        <w:lvlText w:val="%1."/>
        <w:lvlJc w:val="left"/>
      </w:lvl>
    </w:lvlOverride>
  </w:num>
  <w:num w:numId="21" w16cid:durableId="682980653">
    <w:abstractNumId w:val="2"/>
    <w:lvlOverride w:ilvl="0">
      <w:lvl w:ilvl="0">
        <w:numFmt w:val="lowerLetter"/>
        <w:lvlText w:val="%1."/>
        <w:lvlJc w:val="left"/>
      </w:lvl>
    </w:lvlOverride>
  </w:num>
  <w:num w:numId="22" w16cid:durableId="516165375">
    <w:abstractNumId w:val="10"/>
  </w:num>
  <w:num w:numId="23" w16cid:durableId="596383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D1A"/>
    <w:rsid w:val="00016963"/>
    <w:rsid w:val="00031BA2"/>
    <w:rsid w:val="0006435B"/>
    <w:rsid w:val="00096DBA"/>
    <w:rsid w:val="000B7553"/>
    <w:rsid w:val="00112615"/>
    <w:rsid w:val="00175A76"/>
    <w:rsid w:val="00190B4D"/>
    <w:rsid w:val="001A1DB7"/>
    <w:rsid w:val="001C6BA0"/>
    <w:rsid w:val="002232BF"/>
    <w:rsid w:val="00234656"/>
    <w:rsid w:val="00285F41"/>
    <w:rsid w:val="002A2A32"/>
    <w:rsid w:val="00337411"/>
    <w:rsid w:val="00352335"/>
    <w:rsid w:val="00353F62"/>
    <w:rsid w:val="003F13A1"/>
    <w:rsid w:val="003F3457"/>
    <w:rsid w:val="00431CC8"/>
    <w:rsid w:val="00443C2A"/>
    <w:rsid w:val="00475C13"/>
    <w:rsid w:val="004C1568"/>
    <w:rsid w:val="004F2879"/>
    <w:rsid w:val="005377A7"/>
    <w:rsid w:val="0054426A"/>
    <w:rsid w:val="005766E1"/>
    <w:rsid w:val="00587883"/>
    <w:rsid w:val="0060740B"/>
    <w:rsid w:val="006521DC"/>
    <w:rsid w:val="006A2957"/>
    <w:rsid w:val="006C581F"/>
    <w:rsid w:val="007201C9"/>
    <w:rsid w:val="007B69D3"/>
    <w:rsid w:val="007D58DE"/>
    <w:rsid w:val="007F460E"/>
    <w:rsid w:val="007F486E"/>
    <w:rsid w:val="008112E4"/>
    <w:rsid w:val="00854868"/>
    <w:rsid w:val="00866EF2"/>
    <w:rsid w:val="008912DD"/>
    <w:rsid w:val="009109B0"/>
    <w:rsid w:val="00965AC0"/>
    <w:rsid w:val="009729AF"/>
    <w:rsid w:val="009765EA"/>
    <w:rsid w:val="009D41B4"/>
    <w:rsid w:val="00A46D01"/>
    <w:rsid w:val="00A827EF"/>
    <w:rsid w:val="00A83D1A"/>
    <w:rsid w:val="00AC363F"/>
    <w:rsid w:val="00AD7424"/>
    <w:rsid w:val="00AE6688"/>
    <w:rsid w:val="00B34132"/>
    <w:rsid w:val="00B4632A"/>
    <w:rsid w:val="00B63B2D"/>
    <w:rsid w:val="00B966CB"/>
    <w:rsid w:val="00BA4174"/>
    <w:rsid w:val="00BF6BC6"/>
    <w:rsid w:val="00C559AA"/>
    <w:rsid w:val="00C55C53"/>
    <w:rsid w:val="00C5770C"/>
    <w:rsid w:val="00C61EA2"/>
    <w:rsid w:val="00D33B10"/>
    <w:rsid w:val="00D81E58"/>
    <w:rsid w:val="00D961F6"/>
    <w:rsid w:val="00DC4068"/>
    <w:rsid w:val="00DF67D1"/>
    <w:rsid w:val="00DF7405"/>
    <w:rsid w:val="00DF7D9A"/>
    <w:rsid w:val="00E20E12"/>
    <w:rsid w:val="00E24C28"/>
    <w:rsid w:val="00E42197"/>
    <w:rsid w:val="00E733C0"/>
    <w:rsid w:val="00EF06AA"/>
    <w:rsid w:val="00F349FE"/>
    <w:rsid w:val="00F35B3F"/>
    <w:rsid w:val="00F63CB6"/>
    <w:rsid w:val="00F76DE7"/>
    <w:rsid w:val="00FD583F"/>
    <w:rsid w:val="00FF5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0EE9"/>
  <w15:chartTrackingRefBased/>
  <w15:docId w15:val="{D4D98216-64F1-43F1-AB4C-DF9DCF84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D1A"/>
    <w:pPr>
      <w:spacing w:before="240" w:after="240" w:line="240" w:lineRule="auto"/>
      <w:jc w:val="both"/>
    </w:pPr>
    <w:rPr>
      <w:rFonts w:ascii="Cambria" w:eastAsia="Times New Roman" w:hAnsi="Cambria" w:cs="Times New Roman"/>
      <w:color w:val="000000" w:themeColor="text1"/>
      <w:sz w:val="26"/>
      <w:szCs w:val="24"/>
    </w:rPr>
  </w:style>
  <w:style w:type="paragraph" w:styleId="Heading1">
    <w:name w:val="heading 1"/>
    <w:next w:val="Normal"/>
    <w:link w:val="Heading1Char"/>
    <w:uiPriority w:val="9"/>
    <w:qFormat/>
    <w:rsid w:val="00A83D1A"/>
    <w:pPr>
      <w:keepNext/>
      <w:keepLines/>
      <w:pageBreakBefore/>
      <w:shd w:val="clear" w:color="auto" w:fill="B10000"/>
      <w:spacing w:after="240" w:line="240" w:lineRule="auto"/>
      <w:outlineLvl w:val="0"/>
    </w:pPr>
    <w:rPr>
      <w:rFonts w:ascii="Cambria" w:eastAsia="Times New Roman" w:hAnsi="Cambria" w:cs="Times New Roman"/>
      <w:b/>
      <w:bCs/>
      <w:smallCaps/>
      <w:color w:val="FFFFFF"/>
      <w:kern w:val="28"/>
      <w:sz w:val="32"/>
      <w:szCs w:val="44"/>
      <w14:cntxtAlts/>
    </w:rPr>
  </w:style>
  <w:style w:type="paragraph" w:styleId="Heading2">
    <w:name w:val="heading 2"/>
    <w:basedOn w:val="NormalWeb"/>
    <w:next w:val="Normal"/>
    <w:link w:val="Heading2Char"/>
    <w:uiPriority w:val="9"/>
    <w:unhideWhenUsed/>
    <w:qFormat/>
    <w:rsid w:val="00A83D1A"/>
    <w:pPr>
      <w:keepNext/>
      <w:numPr>
        <w:numId w:val="1"/>
      </w:numPr>
      <w:outlineLvl w:val="1"/>
    </w:pPr>
    <w:rPr>
      <w:b/>
      <w:bCs/>
      <w:u w:val="single"/>
    </w:rPr>
  </w:style>
  <w:style w:type="paragraph" w:styleId="Heading3">
    <w:name w:val="heading 3"/>
    <w:basedOn w:val="majorheading"/>
    <w:next w:val="Normal"/>
    <w:link w:val="Heading3Char"/>
    <w:uiPriority w:val="9"/>
    <w:unhideWhenUsed/>
    <w:qFormat/>
    <w:rsid w:val="00A83D1A"/>
    <w:pPr>
      <w:tabs>
        <w:tab w:val="left" w:pos="8910"/>
      </w:tabs>
      <w:outlineLvl w:val="2"/>
    </w:pPr>
    <w:rPr>
      <w:smallCaps w:val="0"/>
      <w:sz w:val="40"/>
      <w:szCs w:val="40"/>
    </w:rPr>
  </w:style>
  <w:style w:type="paragraph" w:styleId="Heading4">
    <w:name w:val="heading 4"/>
    <w:basedOn w:val="Normal"/>
    <w:next w:val="Normal"/>
    <w:link w:val="Heading4Char"/>
    <w:uiPriority w:val="9"/>
    <w:semiHidden/>
    <w:unhideWhenUsed/>
    <w:qFormat/>
    <w:rsid w:val="00A83D1A"/>
    <w:pPr>
      <w:keepNext/>
      <w:keepLines/>
      <w:spacing w:before="40" w:after="0"/>
      <w:outlineLvl w:val="3"/>
    </w:pPr>
    <w:rPr>
      <w:rFonts w:asciiTheme="majorHAnsi" w:eastAsiaTheme="majorEastAsia" w:hAnsiTheme="majorHAnsi" w:cstheme="majorBidi"/>
      <w:i/>
      <w:iCs/>
      <w:color w:val="2F5496" w:themeColor="accent1" w:themeShade="BF"/>
      <w:sz w:val="24"/>
    </w:rPr>
  </w:style>
  <w:style w:type="paragraph" w:styleId="Heading6">
    <w:name w:val="heading 6"/>
    <w:basedOn w:val="Normal"/>
    <w:next w:val="Normal"/>
    <w:link w:val="Heading6Char"/>
    <w:uiPriority w:val="9"/>
    <w:semiHidden/>
    <w:unhideWhenUsed/>
    <w:qFormat/>
    <w:rsid w:val="00A83D1A"/>
    <w:pPr>
      <w:keepNext/>
      <w:keepLines/>
      <w:spacing w:before="40" w:after="0"/>
      <w:outlineLvl w:val="5"/>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3D1A"/>
    <w:rPr>
      <w:rFonts w:ascii="Cambria" w:eastAsia="Times New Roman" w:hAnsi="Cambria" w:cs="Times New Roman"/>
      <w:b/>
      <w:bCs/>
      <w:smallCaps/>
      <w:color w:val="FFFFFF"/>
      <w:kern w:val="28"/>
      <w:sz w:val="32"/>
      <w:szCs w:val="44"/>
      <w:shd w:val="clear" w:color="auto" w:fill="B10000"/>
      <w14:cntxtAlts/>
    </w:rPr>
  </w:style>
  <w:style w:type="character" w:customStyle="1" w:styleId="Heading2Char">
    <w:name w:val="Heading 2 Char"/>
    <w:basedOn w:val="DefaultParagraphFont"/>
    <w:link w:val="Heading2"/>
    <w:uiPriority w:val="9"/>
    <w:rsid w:val="00A83D1A"/>
    <w:rPr>
      <w:rFonts w:ascii="Cambria" w:eastAsia="Times New Roman" w:hAnsi="Cambria" w:cs="Times New Roman"/>
      <w:b/>
      <w:bCs/>
      <w:color w:val="000000" w:themeColor="text1"/>
      <w:sz w:val="26"/>
      <w:szCs w:val="24"/>
      <w:u w:val="single"/>
    </w:rPr>
  </w:style>
  <w:style w:type="character" w:customStyle="1" w:styleId="Heading3Char">
    <w:name w:val="Heading 3 Char"/>
    <w:basedOn w:val="DefaultParagraphFont"/>
    <w:link w:val="Heading3"/>
    <w:uiPriority w:val="9"/>
    <w:rsid w:val="00A83D1A"/>
    <w:rPr>
      <w:rFonts w:ascii="Cambria" w:eastAsia="Times New Roman" w:hAnsi="Cambria" w:cs="Times New Roman"/>
      <w:b/>
      <w:color w:val="FFFFFF" w:themeColor="background1"/>
      <w:spacing w:val="-20"/>
      <w:kern w:val="28"/>
      <w:sz w:val="40"/>
      <w:szCs w:val="40"/>
      <w14:ligatures w14:val="standard"/>
      <w14:cntxtAlts/>
    </w:rPr>
  </w:style>
  <w:style w:type="character" w:customStyle="1" w:styleId="Heading4Char">
    <w:name w:val="Heading 4 Char"/>
    <w:basedOn w:val="DefaultParagraphFont"/>
    <w:link w:val="Heading4"/>
    <w:uiPriority w:val="9"/>
    <w:semiHidden/>
    <w:rsid w:val="00A83D1A"/>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A83D1A"/>
    <w:rPr>
      <w:rFonts w:asciiTheme="majorHAnsi" w:eastAsiaTheme="majorEastAsia" w:hAnsiTheme="majorHAnsi" w:cstheme="majorBidi"/>
      <w:color w:val="1F3763" w:themeColor="accent1" w:themeShade="7F"/>
      <w:sz w:val="24"/>
      <w:szCs w:val="24"/>
    </w:rPr>
  </w:style>
  <w:style w:type="paragraph" w:customStyle="1" w:styleId="majorheading">
    <w:name w:val="major heading"/>
    <w:link w:val="majorheadingChar"/>
    <w:qFormat/>
    <w:rsid w:val="00A83D1A"/>
    <w:rPr>
      <w:rFonts w:ascii="Cambria" w:eastAsia="Times New Roman" w:hAnsi="Cambria" w:cs="Times New Roman"/>
      <w:b/>
      <w:smallCaps/>
      <w:color w:val="FFFFFF" w:themeColor="background1"/>
      <w:spacing w:val="-20"/>
      <w:kern w:val="28"/>
      <w:sz w:val="48"/>
      <w:szCs w:val="32"/>
      <w14:ligatures w14:val="standard"/>
      <w14:cntxtAlts/>
    </w:rPr>
  </w:style>
  <w:style w:type="character" w:customStyle="1" w:styleId="majorheadingChar">
    <w:name w:val="major heading Char"/>
    <w:basedOn w:val="DefaultParagraphFont"/>
    <w:link w:val="majorheading"/>
    <w:rsid w:val="00A83D1A"/>
    <w:rPr>
      <w:rFonts w:ascii="Cambria" w:eastAsia="Times New Roman" w:hAnsi="Cambria" w:cs="Times New Roman"/>
      <w:b/>
      <w:smallCaps/>
      <w:color w:val="FFFFFF" w:themeColor="background1"/>
      <w:spacing w:val="-20"/>
      <w:kern w:val="28"/>
      <w:sz w:val="48"/>
      <w:szCs w:val="32"/>
      <w14:ligatures w14:val="standard"/>
      <w14:cntxtAlts/>
    </w:rPr>
  </w:style>
  <w:style w:type="character" w:styleId="Hyperlink">
    <w:name w:val="Hyperlink"/>
    <w:basedOn w:val="DefaultParagraphFont"/>
    <w:uiPriority w:val="99"/>
    <w:unhideWhenUsed/>
    <w:rsid w:val="00A83D1A"/>
    <w:rPr>
      <w:color w:val="0563C1"/>
      <w:u w:val="single"/>
    </w:rPr>
  </w:style>
  <w:style w:type="paragraph" w:styleId="Header">
    <w:name w:val="header"/>
    <w:basedOn w:val="Normal"/>
    <w:link w:val="HeaderChar"/>
    <w:uiPriority w:val="99"/>
    <w:unhideWhenUsed/>
    <w:rsid w:val="00A83D1A"/>
    <w:pPr>
      <w:ind w:left="720"/>
    </w:pPr>
    <w:rPr>
      <w:rFonts w:ascii="Arial" w:hAnsi="Arial" w:cs="Arial"/>
      <w:color w:val="000000"/>
      <w:kern w:val="28"/>
      <w:szCs w:val="22"/>
      <w14:ligatures w14:val="standard"/>
      <w14:cntxtAlts/>
    </w:rPr>
  </w:style>
  <w:style w:type="character" w:customStyle="1" w:styleId="HeaderChar">
    <w:name w:val="Header Char"/>
    <w:basedOn w:val="DefaultParagraphFont"/>
    <w:link w:val="Header"/>
    <w:uiPriority w:val="99"/>
    <w:rsid w:val="00A83D1A"/>
    <w:rPr>
      <w:rFonts w:ascii="Arial" w:eastAsia="Times New Roman" w:hAnsi="Arial" w:cs="Arial"/>
      <w:color w:val="000000"/>
      <w:kern w:val="28"/>
      <w:sz w:val="26"/>
      <w14:ligatures w14:val="standard"/>
      <w14:cntxtAlts/>
    </w:rPr>
  </w:style>
  <w:style w:type="paragraph" w:styleId="Subtitle">
    <w:name w:val="Subtitle"/>
    <w:basedOn w:val="Normal"/>
    <w:link w:val="SubtitleChar"/>
    <w:uiPriority w:val="11"/>
    <w:qFormat/>
    <w:rsid w:val="00A83D1A"/>
    <w:pPr>
      <w:spacing w:after="200"/>
    </w:pPr>
    <w:rPr>
      <w:rFonts w:ascii="Century Gothic" w:hAnsi="Century Gothic"/>
      <w:smallCaps/>
      <w:color w:val="AC0000"/>
      <w:kern w:val="28"/>
      <w:sz w:val="44"/>
      <w:szCs w:val="44"/>
      <w:u w:val="single"/>
      <w14:ligatures w14:val="standard"/>
      <w14:cntxtAlts/>
    </w:rPr>
  </w:style>
  <w:style w:type="character" w:customStyle="1" w:styleId="SubtitleChar">
    <w:name w:val="Subtitle Char"/>
    <w:basedOn w:val="DefaultParagraphFont"/>
    <w:link w:val="Subtitle"/>
    <w:uiPriority w:val="11"/>
    <w:rsid w:val="00A83D1A"/>
    <w:rPr>
      <w:rFonts w:ascii="Century Gothic" w:eastAsia="Times New Roman" w:hAnsi="Century Gothic" w:cs="Times New Roman"/>
      <w:smallCaps/>
      <w:color w:val="AC0000"/>
      <w:kern w:val="28"/>
      <w:sz w:val="44"/>
      <w:szCs w:val="44"/>
      <w:u w:val="single"/>
      <w14:ligatures w14:val="standard"/>
      <w14:cntxtAlts/>
    </w:rPr>
  </w:style>
  <w:style w:type="paragraph" w:styleId="ListParagraph">
    <w:name w:val="List Paragraph"/>
    <w:basedOn w:val="Normal"/>
    <w:uiPriority w:val="34"/>
    <w:qFormat/>
    <w:rsid w:val="00A83D1A"/>
    <w:pPr>
      <w:ind w:left="720" w:right="-14"/>
    </w:pPr>
    <w:rPr>
      <w:rFonts w:cs="Calibri"/>
      <w:iCs/>
      <w:color w:val="231F20"/>
      <w:kern w:val="28"/>
      <w14:ligatures w14:val="standard"/>
      <w14:cntxtAlts/>
    </w:rPr>
  </w:style>
  <w:style w:type="paragraph" w:styleId="Footer">
    <w:name w:val="footer"/>
    <w:basedOn w:val="Normal"/>
    <w:link w:val="FooterChar"/>
    <w:uiPriority w:val="99"/>
    <w:unhideWhenUsed/>
    <w:rsid w:val="00A83D1A"/>
    <w:rPr>
      <w:rFonts w:ascii="Calibri" w:hAnsi="Calibri" w:cs="Calibri"/>
      <w:color w:val="000000"/>
      <w:kern w:val="28"/>
      <w14:ligatures w14:val="standard"/>
      <w14:cntxtAlts/>
    </w:rPr>
  </w:style>
  <w:style w:type="character" w:customStyle="1" w:styleId="FooterChar">
    <w:name w:val="Footer Char"/>
    <w:basedOn w:val="DefaultParagraphFont"/>
    <w:link w:val="Footer"/>
    <w:uiPriority w:val="99"/>
    <w:rsid w:val="00A83D1A"/>
    <w:rPr>
      <w:rFonts w:ascii="Calibri" w:eastAsia="Times New Roman" w:hAnsi="Calibri" w:cs="Calibri"/>
      <w:color w:val="000000"/>
      <w:kern w:val="28"/>
      <w:sz w:val="26"/>
      <w:szCs w:val="24"/>
      <w14:ligatures w14:val="standard"/>
      <w14:cntxtAlts/>
    </w:rPr>
  </w:style>
  <w:style w:type="table" w:styleId="TableGrid">
    <w:name w:val="Table Grid"/>
    <w:basedOn w:val="TableNormal"/>
    <w:uiPriority w:val="39"/>
    <w:rsid w:val="00A83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text">
    <w:name w:val="Footer text"/>
    <w:link w:val="FootertextChar"/>
    <w:qFormat/>
    <w:rsid w:val="00A83D1A"/>
    <w:pPr>
      <w:widowControl w:val="0"/>
      <w:ind w:right="75"/>
    </w:pPr>
    <w:rPr>
      <w:rFonts w:ascii="Century Gothic" w:eastAsia="Times New Roman" w:hAnsi="Century Gothic" w:cs="Times New Roman"/>
      <w:bCs/>
      <w:caps/>
      <w:color w:val="AC0000"/>
      <w:sz w:val="20"/>
      <w:szCs w:val="18"/>
    </w:rPr>
  </w:style>
  <w:style w:type="character" w:customStyle="1" w:styleId="FootertextChar">
    <w:name w:val="Footer text Char"/>
    <w:basedOn w:val="DefaultParagraphFont"/>
    <w:link w:val="Footertext"/>
    <w:rsid w:val="00A83D1A"/>
    <w:rPr>
      <w:rFonts w:ascii="Century Gothic" w:eastAsia="Times New Roman" w:hAnsi="Century Gothic" w:cs="Times New Roman"/>
      <w:bCs/>
      <w:caps/>
      <w:color w:val="AC0000"/>
      <w:sz w:val="20"/>
      <w:szCs w:val="18"/>
    </w:rPr>
  </w:style>
  <w:style w:type="paragraph" w:styleId="NormalWeb">
    <w:name w:val="Normal (Web)"/>
    <w:basedOn w:val="Normal"/>
    <w:uiPriority w:val="99"/>
    <w:unhideWhenUsed/>
    <w:rsid w:val="00A83D1A"/>
    <w:pPr>
      <w:spacing w:before="100" w:beforeAutospacing="1" w:after="100" w:afterAutospacing="1"/>
    </w:pPr>
  </w:style>
  <w:style w:type="character" w:styleId="Emphasis">
    <w:name w:val="Emphasis"/>
    <w:basedOn w:val="DefaultParagraphFont"/>
    <w:uiPriority w:val="20"/>
    <w:qFormat/>
    <w:rsid w:val="00A83D1A"/>
    <w:rPr>
      <w:i/>
      <w:iCs/>
    </w:rPr>
  </w:style>
  <w:style w:type="paragraph" w:styleId="BalloonText">
    <w:name w:val="Balloon Text"/>
    <w:basedOn w:val="Normal"/>
    <w:link w:val="BalloonTextChar"/>
    <w:uiPriority w:val="99"/>
    <w:semiHidden/>
    <w:unhideWhenUsed/>
    <w:rsid w:val="00A83D1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D1A"/>
    <w:rPr>
      <w:rFonts w:ascii="Segoe UI" w:eastAsia="Times New Roman" w:hAnsi="Segoe UI" w:cs="Segoe UI"/>
      <w:color w:val="000000" w:themeColor="text1"/>
      <w:sz w:val="18"/>
      <w:szCs w:val="18"/>
    </w:rPr>
  </w:style>
  <w:style w:type="character" w:styleId="CommentReference">
    <w:name w:val="annotation reference"/>
    <w:basedOn w:val="DefaultParagraphFont"/>
    <w:uiPriority w:val="99"/>
    <w:semiHidden/>
    <w:unhideWhenUsed/>
    <w:rsid w:val="00A83D1A"/>
    <w:rPr>
      <w:sz w:val="16"/>
      <w:szCs w:val="16"/>
    </w:rPr>
  </w:style>
  <w:style w:type="paragraph" w:styleId="CommentText">
    <w:name w:val="annotation text"/>
    <w:basedOn w:val="Normal"/>
    <w:link w:val="CommentTextChar"/>
    <w:uiPriority w:val="99"/>
    <w:unhideWhenUsed/>
    <w:rsid w:val="00A83D1A"/>
    <w:rPr>
      <w:sz w:val="20"/>
    </w:rPr>
  </w:style>
  <w:style w:type="character" w:customStyle="1" w:styleId="CommentTextChar">
    <w:name w:val="Comment Text Char"/>
    <w:basedOn w:val="DefaultParagraphFont"/>
    <w:link w:val="CommentText"/>
    <w:uiPriority w:val="99"/>
    <w:rsid w:val="00A83D1A"/>
    <w:rPr>
      <w:rFonts w:ascii="Cambria" w:eastAsia="Times New Roman" w:hAnsi="Cambria" w:cs="Times New Roman"/>
      <w:color w:val="000000" w:themeColor="text1"/>
      <w:sz w:val="20"/>
      <w:szCs w:val="24"/>
    </w:rPr>
  </w:style>
  <w:style w:type="paragraph" w:styleId="CommentSubject">
    <w:name w:val="annotation subject"/>
    <w:basedOn w:val="CommentText"/>
    <w:next w:val="CommentText"/>
    <w:link w:val="CommentSubjectChar"/>
    <w:uiPriority w:val="99"/>
    <w:semiHidden/>
    <w:unhideWhenUsed/>
    <w:rsid w:val="00A83D1A"/>
    <w:rPr>
      <w:b/>
      <w:bCs/>
    </w:rPr>
  </w:style>
  <w:style w:type="character" w:customStyle="1" w:styleId="CommentSubjectChar">
    <w:name w:val="Comment Subject Char"/>
    <w:basedOn w:val="CommentTextChar"/>
    <w:link w:val="CommentSubject"/>
    <w:uiPriority w:val="99"/>
    <w:semiHidden/>
    <w:rsid w:val="00A83D1A"/>
    <w:rPr>
      <w:rFonts w:ascii="Cambria" w:eastAsia="Times New Roman" w:hAnsi="Cambria" w:cs="Times New Roman"/>
      <w:b/>
      <w:bCs/>
      <w:color w:val="000000" w:themeColor="text1"/>
      <w:sz w:val="20"/>
      <w:szCs w:val="24"/>
    </w:rPr>
  </w:style>
  <w:style w:type="paragraph" w:customStyle="1" w:styleId="VerticaltabStatename">
    <w:name w:val="Vertical tab (State name)"/>
    <w:link w:val="VerticaltabStatenameChar"/>
    <w:qFormat/>
    <w:rsid w:val="00A83D1A"/>
    <w:pPr>
      <w:widowControl w:val="0"/>
      <w:spacing w:line="240" w:lineRule="auto"/>
      <w:ind w:right="115"/>
      <w:jc w:val="right"/>
    </w:pPr>
    <w:rPr>
      <w:rFonts w:ascii="Cambria" w:eastAsia="Times New Roman" w:hAnsi="Cambria" w:cs="Times New Roman"/>
      <w:b/>
      <w:caps/>
      <w:color w:val="FFFFFF"/>
      <w:spacing w:val="2"/>
      <w:sz w:val="24"/>
      <w:szCs w:val="16"/>
    </w:rPr>
  </w:style>
  <w:style w:type="character" w:customStyle="1" w:styleId="VerticaltabStatenameChar">
    <w:name w:val="Vertical tab (State name) Char"/>
    <w:basedOn w:val="DefaultParagraphFont"/>
    <w:link w:val="VerticaltabStatename"/>
    <w:rsid w:val="00A83D1A"/>
    <w:rPr>
      <w:rFonts w:ascii="Cambria" w:eastAsia="Times New Roman" w:hAnsi="Cambria" w:cs="Times New Roman"/>
      <w:b/>
      <w:caps/>
      <w:color w:val="FFFFFF"/>
      <w:spacing w:val="2"/>
      <w:sz w:val="24"/>
      <w:szCs w:val="16"/>
    </w:rPr>
  </w:style>
  <w:style w:type="paragraph" w:customStyle="1" w:styleId="Pullquote">
    <w:name w:val="Pull quote"/>
    <w:link w:val="PullquoteChar"/>
    <w:qFormat/>
    <w:rsid w:val="00A83D1A"/>
    <w:pPr>
      <w:jc w:val="center"/>
    </w:pPr>
    <w:rPr>
      <w:rFonts w:ascii="Cambria" w:eastAsia="Times New Roman" w:hAnsi="Cambria" w:cs="Times New Roman"/>
      <w:b/>
      <w:bCs/>
      <w:color w:val="FFFFFF" w:themeColor="background1"/>
      <w:sz w:val="20"/>
      <w:szCs w:val="18"/>
    </w:rPr>
  </w:style>
  <w:style w:type="character" w:customStyle="1" w:styleId="PullquoteChar">
    <w:name w:val="Pull quote Char"/>
    <w:basedOn w:val="FootertextChar"/>
    <w:link w:val="Pullquote"/>
    <w:rsid w:val="00A83D1A"/>
    <w:rPr>
      <w:rFonts w:ascii="Cambria" w:eastAsia="Times New Roman" w:hAnsi="Cambria" w:cs="Times New Roman"/>
      <w:b/>
      <w:bCs/>
      <w:caps w:val="0"/>
      <w:color w:val="FFFFFF" w:themeColor="background1"/>
      <w:sz w:val="20"/>
      <w:szCs w:val="18"/>
    </w:rPr>
  </w:style>
  <w:style w:type="paragraph" w:styleId="EndnoteText">
    <w:name w:val="endnote text"/>
    <w:basedOn w:val="Normal"/>
    <w:link w:val="EndnoteTextChar"/>
    <w:uiPriority w:val="99"/>
    <w:unhideWhenUsed/>
    <w:rsid w:val="00A83D1A"/>
    <w:pPr>
      <w:spacing w:after="0"/>
    </w:pPr>
    <w:rPr>
      <w:sz w:val="20"/>
    </w:rPr>
  </w:style>
  <w:style w:type="character" w:customStyle="1" w:styleId="EndnoteTextChar">
    <w:name w:val="Endnote Text Char"/>
    <w:basedOn w:val="DefaultParagraphFont"/>
    <w:link w:val="EndnoteText"/>
    <w:uiPriority w:val="99"/>
    <w:rsid w:val="00A83D1A"/>
    <w:rPr>
      <w:rFonts w:ascii="Cambria" w:eastAsia="Times New Roman" w:hAnsi="Cambria" w:cs="Times New Roman"/>
      <w:color w:val="000000" w:themeColor="text1"/>
      <w:sz w:val="20"/>
      <w:szCs w:val="24"/>
    </w:rPr>
  </w:style>
  <w:style w:type="character" w:styleId="EndnoteReference">
    <w:name w:val="endnote reference"/>
    <w:basedOn w:val="DefaultParagraphFont"/>
    <w:uiPriority w:val="99"/>
    <w:unhideWhenUsed/>
    <w:rsid w:val="00A83D1A"/>
    <w:rPr>
      <w:rFonts w:ascii="Cambria" w:hAnsi="Cambria"/>
      <w:vertAlign w:val="superscript"/>
    </w:rPr>
  </w:style>
  <w:style w:type="paragraph" w:styleId="FootnoteText">
    <w:name w:val="footnote text"/>
    <w:basedOn w:val="Normal"/>
    <w:link w:val="FootnoteTextChar"/>
    <w:uiPriority w:val="99"/>
    <w:semiHidden/>
    <w:unhideWhenUsed/>
    <w:rsid w:val="00A83D1A"/>
    <w:pPr>
      <w:spacing w:after="0"/>
    </w:pPr>
    <w:rPr>
      <w:sz w:val="20"/>
    </w:rPr>
  </w:style>
  <w:style w:type="character" w:customStyle="1" w:styleId="FootnoteTextChar">
    <w:name w:val="Footnote Text Char"/>
    <w:basedOn w:val="DefaultParagraphFont"/>
    <w:link w:val="FootnoteText"/>
    <w:uiPriority w:val="99"/>
    <w:semiHidden/>
    <w:rsid w:val="00A83D1A"/>
    <w:rPr>
      <w:rFonts w:ascii="Cambria" w:eastAsia="Times New Roman" w:hAnsi="Cambria" w:cs="Times New Roman"/>
      <w:color w:val="000000" w:themeColor="text1"/>
      <w:sz w:val="20"/>
      <w:szCs w:val="24"/>
    </w:rPr>
  </w:style>
  <w:style w:type="character" w:styleId="FootnoteReference">
    <w:name w:val="footnote reference"/>
    <w:basedOn w:val="DefaultParagraphFont"/>
    <w:uiPriority w:val="99"/>
    <w:semiHidden/>
    <w:unhideWhenUsed/>
    <w:rsid w:val="00A83D1A"/>
    <w:rPr>
      <w:vertAlign w:val="superscript"/>
    </w:rPr>
  </w:style>
  <w:style w:type="table" w:customStyle="1" w:styleId="2">
    <w:name w:val="2"/>
    <w:basedOn w:val="TableNormal"/>
    <w:rsid w:val="00A83D1A"/>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A83D1A"/>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A83D1A"/>
    <w:rPr>
      <w:color w:val="605E5C"/>
      <w:shd w:val="clear" w:color="auto" w:fill="E1DFDD"/>
    </w:rPr>
  </w:style>
  <w:style w:type="character" w:styleId="FollowedHyperlink">
    <w:name w:val="FollowedHyperlink"/>
    <w:basedOn w:val="DefaultParagraphFont"/>
    <w:uiPriority w:val="99"/>
    <w:semiHidden/>
    <w:unhideWhenUsed/>
    <w:rsid w:val="00A83D1A"/>
    <w:rPr>
      <w:color w:val="954F72" w:themeColor="followedHyperlink"/>
      <w:u w:val="single"/>
    </w:rPr>
  </w:style>
  <w:style w:type="paragraph" w:styleId="Revision">
    <w:name w:val="Revision"/>
    <w:hidden/>
    <w:uiPriority w:val="99"/>
    <w:semiHidden/>
    <w:rsid w:val="00A83D1A"/>
    <w:pPr>
      <w:spacing w:after="0" w:line="240" w:lineRule="auto"/>
    </w:pPr>
    <w:rPr>
      <w:rFonts w:ascii="Cambria" w:eastAsia="Times New Roman" w:hAnsi="Cambria" w:cs="Times New Roman"/>
      <w:spacing w:val="-2"/>
      <w:sz w:val="24"/>
      <w:szCs w:val="20"/>
    </w:rPr>
  </w:style>
  <w:style w:type="character" w:styleId="UnresolvedMention">
    <w:name w:val="Unresolved Mention"/>
    <w:basedOn w:val="DefaultParagraphFont"/>
    <w:uiPriority w:val="99"/>
    <w:unhideWhenUsed/>
    <w:rsid w:val="00A83D1A"/>
    <w:rPr>
      <w:color w:val="605E5C"/>
      <w:shd w:val="clear" w:color="auto" w:fill="E1DFDD"/>
    </w:rPr>
  </w:style>
  <w:style w:type="character" w:styleId="Strong">
    <w:name w:val="Strong"/>
    <w:basedOn w:val="DefaultParagraphFont"/>
    <w:uiPriority w:val="22"/>
    <w:qFormat/>
    <w:rsid w:val="00A83D1A"/>
    <w:rPr>
      <w:b/>
      <w:bCs/>
    </w:rPr>
  </w:style>
  <w:style w:type="character" w:customStyle="1" w:styleId="content">
    <w:name w:val="content"/>
    <w:basedOn w:val="DefaultParagraphFont"/>
    <w:rsid w:val="00A83D1A"/>
  </w:style>
  <w:style w:type="paragraph" w:styleId="NoSpacing">
    <w:name w:val="No Spacing"/>
    <w:aliases w:val="12 pt law description"/>
    <w:autoRedefine/>
    <w:uiPriority w:val="1"/>
    <w:qFormat/>
    <w:rsid w:val="00A83D1A"/>
    <w:pPr>
      <w:spacing w:before="240" w:after="240" w:line="240" w:lineRule="auto"/>
      <w:ind w:left="274" w:hanging="288"/>
      <w:jc w:val="both"/>
    </w:pPr>
    <w:rPr>
      <w:rFonts w:ascii="Cambria" w:eastAsia="Times New Roman" w:hAnsi="Cambria" w:cs="Times New Roman"/>
      <w:sz w:val="24"/>
    </w:rPr>
  </w:style>
  <w:style w:type="character" w:customStyle="1" w:styleId="hanginganactchar">
    <w:name w:val="hanginganactchar"/>
    <w:basedOn w:val="DefaultParagraphFont"/>
    <w:rsid w:val="00A83D1A"/>
  </w:style>
  <w:style w:type="paragraph" w:styleId="TOC1">
    <w:name w:val="toc 1"/>
    <w:basedOn w:val="Normal"/>
    <w:next w:val="Normal"/>
    <w:autoRedefine/>
    <w:uiPriority w:val="39"/>
    <w:unhideWhenUsed/>
    <w:rsid w:val="00A83D1A"/>
    <w:pPr>
      <w:tabs>
        <w:tab w:val="right" w:leader="dot" w:pos="7650"/>
      </w:tabs>
      <w:spacing w:after="100"/>
    </w:pPr>
    <w:rPr>
      <w:b/>
    </w:rPr>
  </w:style>
  <w:style w:type="character" w:customStyle="1" w:styleId="UnresolvedMention2">
    <w:name w:val="Unresolved Mention2"/>
    <w:basedOn w:val="DefaultParagraphFont"/>
    <w:uiPriority w:val="99"/>
    <w:semiHidden/>
    <w:unhideWhenUsed/>
    <w:rsid w:val="00A83D1A"/>
    <w:rPr>
      <w:color w:val="605E5C"/>
      <w:shd w:val="clear" w:color="auto" w:fill="E1DFDD"/>
    </w:rPr>
  </w:style>
  <w:style w:type="character" w:customStyle="1" w:styleId="UnresolvedMention3">
    <w:name w:val="Unresolved Mention3"/>
    <w:basedOn w:val="DefaultParagraphFont"/>
    <w:uiPriority w:val="99"/>
    <w:semiHidden/>
    <w:unhideWhenUsed/>
    <w:rsid w:val="00A83D1A"/>
    <w:rPr>
      <w:color w:val="605E5C"/>
      <w:shd w:val="clear" w:color="auto" w:fill="E1DFDD"/>
    </w:rPr>
  </w:style>
  <w:style w:type="paragraph" w:customStyle="1" w:styleId="selectionshareable">
    <w:name w:val="selectionshareable"/>
    <w:basedOn w:val="Normal"/>
    <w:rsid w:val="00A83D1A"/>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DefaultParagraphFont"/>
    <w:rsid w:val="00A83D1A"/>
  </w:style>
  <w:style w:type="paragraph" w:styleId="TOC2">
    <w:name w:val="toc 2"/>
    <w:basedOn w:val="Normal"/>
    <w:next w:val="Normal"/>
    <w:autoRedefine/>
    <w:uiPriority w:val="39"/>
    <w:unhideWhenUsed/>
    <w:rsid w:val="00A83D1A"/>
    <w:pPr>
      <w:tabs>
        <w:tab w:val="left" w:pos="720"/>
        <w:tab w:val="right" w:pos="7646"/>
      </w:tabs>
      <w:spacing w:before="60" w:after="60"/>
      <w:ind w:left="259"/>
    </w:pPr>
  </w:style>
  <w:style w:type="paragraph" w:styleId="TOCHeading">
    <w:name w:val="TOC Heading"/>
    <w:basedOn w:val="Heading1"/>
    <w:next w:val="Normal"/>
    <w:uiPriority w:val="39"/>
    <w:unhideWhenUsed/>
    <w:qFormat/>
    <w:rsid w:val="00A83D1A"/>
    <w:pPr>
      <w:pageBreakBefore w:val="0"/>
      <w:shd w:val="clear" w:color="auto" w:fill="auto"/>
      <w:spacing w:before="480" w:after="0" w:line="276" w:lineRule="auto"/>
      <w:outlineLvl w:val="9"/>
    </w:pPr>
    <w:rPr>
      <w:rFonts w:asciiTheme="majorHAnsi" w:eastAsiaTheme="majorEastAsia" w:hAnsiTheme="majorHAnsi" w:cstheme="majorBidi"/>
      <w:smallCaps w:val="0"/>
      <w:color w:val="2F5496" w:themeColor="accent1" w:themeShade="BF"/>
      <w:kern w:val="0"/>
      <w:sz w:val="28"/>
      <w:szCs w:val="28"/>
      <w14:cntxtAlts w14:val="0"/>
    </w:rPr>
  </w:style>
  <w:style w:type="paragraph" w:styleId="TOC3">
    <w:name w:val="toc 3"/>
    <w:basedOn w:val="Normal"/>
    <w:next w:val="Normal"/>
    <w:autoRedefine/>
    <w:uiPriority w:val="39"/>
    <w:semiHidden/>
    <w:unhideWhenUsed/>
    <w:rsid w:val="00A83D1A"/>
    <w:pPr>
      <w:spacing w:before="0" w:after="0"/>
      <w:ind w:left="52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83D1A"/>
    <w:pPr>
      <w:spacing w:before="0" w:after="0"/>
      <w:ind w:left="78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83D1A"/>
    <w:pPr>
      <w:spacing w:before="0" w:after="0"/>
      <w:ind w:left="104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83D1A"/>
    <w:pPr>
      <w:spacing w:before="0" w:after="0"/>
      <w:ind w:left="13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83D1A"/>
    <w:pPr>
      <w:spacing w:before="0" w:after="0"/>
      <w:ind w:left="156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83D1A"/>
    <w:pPr>
      <w:spacing w:before="0" w:after="0"/>
      <w:ind w:left="182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83D1A"/>
    <w:pPr>
      <w:spacing w:before="0" w:after="0"/>
      <w:ind w:left="208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11.xml"/><Relationship Id="rId21" Type="http://schemas.openxmlformats.org/officeDocument/2006/relationships/hyperlink" Target="https://ccresourcecenter.org/wp-content/uploads/2022/12/SSRN-id4307003.pdf" TargetMode="External"/><Relationship Id="rId42" Type="http://schemas.openxmlformats.org/officeDocument/2006/relationships/hyperlink" Target="https://www.sos.mo.gov/CMSImages/Elections/Petitions/2022-059.pdf" TargetMode="External"/><Relationship Id="rId63" Type="http://schemas.openxmlformats.org/officeDocument/2006/relationships/hyperlink" Target="https://mgaleg.maryland.gov/mgawebsite/Legislation/Details/hb0837/?ys=2022rs" TargetMode="External"/><Relationship Id="rId84" Type="http://schemas.openxmlformats.org/officeDocument/2006/relationships/hyperlink" Target="https://sdlegislature.gov/Session/Bill/23088/235133" TargetMode="External"/><Relationship Id="rId138" Type="http://schemas.openxmlformats.org/officeDocument/2006/relationships/hyperlink" Target="https://leg.colorado.gov/bills/hb22-1383" TargetMode="External"/><Relationship Id="rId159" Type="http://schemas.openxmlformats.org/officeDocument/2006/relationships/hyperlink" Target="http://www.kslegislature.org/li/b2021_22/measures/sb366/" TargetMode="External"/><Relationship Id="rId170" Type="http://schemas.openxmlformats.org/officeDocument/2006/relationships/hyperlink" Target="https://legiscan.com/NH/bill/HB1659/2022" TargetMode="External"/><Relationship Id="rId191" Type="http://schemas.openxmlformats.org/officeDocument/2006/relationships/hyperlink" Target="https://legislature.vermont.gov/bill/status/2022/H.729" TargetMode="External"/><Relationship Id="rId107" Type="http://schemas.openxmlformats.org/officeDocument/2006/relationships/hyperlink" Target="http://www.legislature.mi.gov/documents/2021-2022/publicact/pdf/2022-PA-0071.pdf" TargetMode="External"/><Relationship Id="rId11" Type="http://schemas.openxmlformats.org/officeDocument/2006/relationships/image" Target="media/image2.png"/><Relationship Id="rId32" Type="http://schemas.openxmlformats.org/officeDocument/2006/relationships/hyperlink" Target="https://www.cga.ct.gov/asp/cgabillstatus/cgabillstatus.asp?selBillType=Bill&amp;bill_num=HB05248&amp;which_year=2022" TargetMode="External"/><Relationship Id="rId53" Type="http://schemas.openxmlformats.org/officeDocument/2006/relationships/hyperlink" Target="https://legislature.maine.gov/legis/bills/display_ps.asp?LD=1310&amp;snum=130" TargetMode="External"/><Relationship Id="rId74" Type="http://schemas.openxmlformats.org/officeDocument/2006/relationships/hyperlink" Target="https://leg.colorado.gov/bills/hb22-1383" TargetMode="External"/><Relationship Id="rId128" Type="http://schemas.openxmlformats.org/officeDocument/2006/relationships/hyperlink" Target="https://leginfo.legislature.ca.gov/faces/billStatusClient.xhtml?bill_id=202120220AB1720" TargetMode="External"/><Relationship Id="rId149" Type="http://schemas.openxmlformats.org/officeDocument/2006/relationships/hyperlink" Target="https://www.flsenate.gov/Session/Bill/2022/282" TargetMode="External"/><Relationship Id="rId5" Type="http://schemas.openxmlformats.org/officeDocument/2006/relationships/webSettings" Target="webSettings.xml"/><Relationship Id="rId95" Type="http://schemas.openxmlformats.org/officeDocument/2006/relationships/hyperlink" Target="https://www.njleg.state.nj.us/bill-search/2020/A4771" TargetMode="External"/><Relationship Id="rId160" Type="http://schemas.openxmlformats.org/officeDocument/2006/relationships/hyperlink" Target="http://kslegislature.org/li/b2021_22/measures/hb2361/" TargetMode="External"/><Relationship Id="rId181" Type="http://schemas.openxmlformats.org/officeDocument/2006/relationships/hyperlink" Target="https://sdlegislature.gov/Session/Bill/23088/235133" TargetMode="External"/><Relationship Id="rId22" Type="http://schemas.openxmlformats.org/officeDocument/2006/relationships/hyperlink" Target="https://ccresourcecenter.org/the-many-roads-to-reintegration/" TargetMode="External"/><Relationship Id="rId43" Type="http://schemas.openxmlformats.org/officeDocument/2006/relationships/hyperlink" Target="https://legiscan.com/NH/bill/HB1659/2022" TargetMode="External"/><Relationship Id="rId64" Type="http://schemas.openxmlformats.org/officeDocument/2006/relationships/hyperlink" Target="https://malegislature.gov/Bills/192/S3096" TargetMode="External"/><Relationship Id="rId118" Type="http://schemas.openxmlformats.org/officeDocument/2006/relationships/header" Target="header12.xml"/><Relationship Id="rId139" Type="http://schemas.openxmlformats.org/officeDocument/2006/relationships/hyperlink" Target="https://www.cga.ct.gov/asp/cgabillstatus/cgabillstatus.asp?selBillType=Bill&amp;bill_num=HB05248&amp;which_year=2022" TargetMode="External"/><Relationship Id="rId85" Type="http://schemas.openxmlformats.org/officeDocument/2006/relationships/hyperlink" Target="https://ccresourcecenter.org/2022/02/14/the-high-cost-of-a-fresh-start/" TargetMode="External"/><Relationship Id="rId150" Type="http://schemas.openxmlformats.org/officeDocument/2006/relationships/hyperlink" Target="https://legislature.idaho.gov/sessioninfo/2022/legislation/s1368/" TargetMode="External"/><Relationship Id="rId171" Type="http://schemas.openxmlformats.org/officeDocument/2006/relationships/hyperlink" Target="https://www.njleg.state.nj.us/bill-search/2020/A4771" TargetMode="External"/><Relationship Id="rId192" Type="http://schemas.openxmlformats.org/officeDocument/2006/relationships/hyperlink" Target="https://app.leg.wa.gov/billsummary?BillNumber=1874&amp;Year=2021&amp;Initiative=false" TargetMode="External"/><Relationship Id="rId12" Type="http://schemas.microsoft.com/office/2007/relationships/hdphoto" Target="media/hdphoto2.wdp"/><Relationship Id="rId33" Type="http://schemas.openxmlformats.org/officeDocument/2006/relationships/hyperlink" Target="https://legis.delaware.gov/BillDetail?LegislationId=109443" TargetMode="External"/><Relationship Id="rId108" Type="http://schemas.openxmlformats.org/officeDocument/2006/relationships/hyperlink" Target="http://www.kslegislature.org/li/b2021_22/measures/sb366/" TargetMode="External"/><Relationship Id="rId129" Type="http://schemas.openxmlformats.org/officeDocument/2006/relationships/hyperlink" Target="https://leginfo.legislature.ca.gov/faces/billStatusClient.xhtml?bill_id=202120220AB1706" TargetMode="External"/><Relationship Id="rId54" Type="http://schemas.openxmlformats.org/officeDocument/2006/relationships/hyperlink" Target="https://leginfo.legislature.ca.gov/faces/billStatusClient.xhtml?bill_id=202120220SB731" TargetMode="External"/><Relationship Id="rId75" Type="http://schemas.openxmlformats.org/officeDocument/2006/relationships/hyperlink" Target="https://www.flsenate.gov/Session/Bill/2022/195" TargetMode="External"/><Relationship Id="rId96" Type="http://schemas.openxmlformats.org/officeDocument/2006/relationships/hyperlink" Target="https://www.ncleg.gov/BillLookUp/2021/H607" TargetMode="External"/><Relationship Id="rId140" Type="http://schemas.openxmlformats.org/officeDocument/2006/relationships/hyperlink" Target="https://lims.dccouncil.gov/Legislation/B24-0907" TargetMode="External"/><Relationship Id="rId161" Type="http://schemas.openxmlformats.org/officeDocument/2006/relationships/hyperlink" Target="https://www.legis.la.gov/legis/BillInfo.aspx?s=22RS&amp;b=HB639&amp;sbi=y" TargetMode="External"/><Relationship Id="rId182" Type="http://schemas.openxmlformats.org/officeDocument/2006/relationships/hyperlink" Target="https://wapp.capitol.tn.gov/apps/Billinfo/default.aspx?BillNumber=SB2303&amp;ga=112" TargetMode="External"/><Relationship Id="rId6" Type="http://schemas.openxmlformats.org/officeDocument/2006/relationships/footnotes" Target="footnotes.xml"/><Relationship Id="rId23" Type="http://schemas.openxmlformats.org/officeDocument/2006/relationships/hyperlink" Target="https://ccresourcecenter.org/wp-content/uploads/2022/03/The-Reintegration-Report-Card.3.2122.pdf" TargetMode="External"/><Relationship Id="rId119" Type="http://schemas.openxmlformats.org/officeDocument/2006/relationships/footer" Target="footer3.xml"/><Relationship Id="rId44" Type="http://schemas.openxmlformats.org/officeDocument/2006/relationships/hyperlink" Target="http://www.oklegislature.gov/BillInfo.aspx?Bill=sb1691&amp;Session=2200" TargetMode="External"/><Relationship Id="rId65" Type="http://schemas.openxmlformats.org/officeDocument/2006/relationships/hyperlink" Target="https://www.sos.mo.gov/CMSImages/Elections/Petitions/2022-059.pdf" TargetMode="External"/><Relationship Id="rId86" Type="http://schemas.openxmlformats.org/officeDocument/2006/relationships/hyperlink" Target="https://leginfo.legislature.ca.gov/faces/billNavClient.xhtml?bill_id=202120220SB1106" TargetMode="External"/><Relationship Id="rId130" Type="http://schemas.openxmlformats.org/officeDocument/2006/relationships/hyperlink" Target="https://leginfo.legislature.ca.gov/faces/billStatusClient.xhtml?bill_id=202120220SB357" TargetMode="External"/><Relationship Id="rId151" Type="http://schemas.openxmlformats.org/officeDocument/2006/relationships/hyperlink" Target="https://legislature.idaho.gov/sessioninfo/2022/legislation/H0526/" TargetMode="External"/><Relationship Id="rId172" Type="http://schemas.openxmlformats.org/officeDocument/2006/relationships/hyperlink" Target="https://www.njleg.state.nj.us/bill-search/2020/A5322" TargetMode="External"/><Relationship Id="rId193" Type="http://schemas.openxmlformats.org/officeDocument/2006/relationships/hyperlink" Target="https://www.wyoleg.gov/Legislation/2022/HB0039" TargetMode="External"/><Relationship Id="rId13" Type="http://schemas.openxmlformats.org/officeDocument/2006/relationships/image" Target="media/image3.jpeg"/><Relationship Id="rId109" Type="http://schemas.openxmlformats.org/officeDocument/2006/relationships/header" Target="header5.xml"/><Relationship Id="rId34" Type="http://schemas.openxmlformats.org/officeDocument/2006/relationships/hyperlink" Target="https://www.flsenate.gov/Session/Bill/2022/282" TargetMode="External"/><Relationship Id="rId50" Type="http://schemas.openxmlformats.org/officeDocument/2006/relationships/hyperlink" Target="https://www.federalregister.gov/documents/2022/07/06/2022-13563/veteran-owned-small-business-and-service-disabled-veteran-owned-small-business-certification" TargetMode="External"/><Relationship Id="rId55" Type="http://schemas.openxmlformats.org/officeDocument/2006/relationships/hyperlink" Target="https://leg.colorado.gov/bills/sb22-099" TargetMode="External"/><Relationship Id="rId76" Type="http://schemas.openxmlformats.org/officeDocument/2006/relationships/hyperlink" Target="https://legiscan.com/FL/bill/S0274/2021" TargetMode="External"/><Relationship Id="rId97" Type="http://schemas.openxmlformats.org/officeDocument/2006/relationships/hyperlink" Target="http://www.oklegislature.gov/BillInfo.aspx?Bill=hb3024&amp;Session=2200" TargetMode="External"/><Relationship Id="rId104" Type="http://schemas.openxmlformats.org/officeDocument/2006/relationships/hyperlink" Target="https://lims.dccouncil.gov/Legislation/B24-0907" TargetMode="External"/><Relationship Id="rId120" Type="http://schemas.openxmlformats.org/officeDocument/2006/relationships/header" Target="header13.xml"/><Relationship Id="rId125" Type="http://schemas.openxmlformats.org/officeDocument/2006/relationships/hyperlink" Target="https://leginfo.legislature.ca.gov/faces/billStatusClient.xhtml?bill_id=202120220AB1924" TargetMode="External"/><Relationship Id="rId141" Type="http://schemas.openxmlformats.org/officeDocument/2006/relationships/hyperlink" Target="file:///C:\Users\Margaret\Documents\)).CCRC\))2023%20annual%20report\SB13" TargetMode="External"/><Relationship Id="rId146" Type="http://schemas.openxmlformats.org/officeDocument/2006/relationships/hyperlink" Target="https://www.flsenate.gov/Session/Bill/2022/195" TargetMode="External"/><Relationship Id="rId167" Type="http://schemas.openxmlformats.org/officeDocument/2006/relationships/hyperlink" Target="http://www.legislature.mi.gov/documents/2021-2022/publicact/pdf/2022-PA-0071.pdf" TargetMode="External"/><Relationship Id="rId188" Type="http://schemas.openxmlformats.org/officeDocument/2006/relationships/hyperlink" Target="https://lis.virginia.gov/cgi-bin/legp604.exe?ses=221&amp;typ=bil&amp;val=sb409" TargetMode="External"/><Relationship Id="rId7" Type="http://schemas.openxmlformats.org/officeDocument/2006/relationships/endnotes" Target="endnotes.xml"/><Relationship Id="rId71" Type="http://schemas.openxmlformats.org/officeDocument/2006/relationships/hyperlink" Target="https://wapp.capitol.tn.gov/apps/Billinfo/default.aspx?BillNumber=SB2400&amp;ga=112" TargetMode="External"/><Relationship Id="rId92" Type="http://schemas.openxmlformats.org/officeDocument/2006/relationships/hyperlink" Target="https://www.ilga.gov/legislation/BillStatus.asp?DocNum=2565&amp;GAID=16&amp;DocTypeID=SB&amp;SessionID=110&amp;GA=102" TargetMode="External"/><Relationship Id="rId162" Type="http://schemas.openxmlformats.org/officeDocument/2006/relationships/hyperlink" Target="https://www.legis.la.gov/legis/BillInfo.aspx?s=22RS&amp;b=SB148&amp;sbi=y" TargetMode="External"/><Relationship Id="rId183" Type="http://schemas.openxmlformats.org/officeDocument/2006/relationships/hyperlink" Target="https://legiscan.com/TN/text/HB1679/2021" TargetMode="External"/><Relationship Id="rId2" Type="http://schemas.openxmlformats.org/officeDocument/2006/relationships/numbering" Target="numbering.xml"/><Relationship Id="rId29" Type="http://schemas.openxmlformats.org/officeDocument/2006/relationships/hyperlink" Target="https://leginfo.legislature.ca.gov/faces/billStatusClient.xhtml?bill_id=202120220AB1720" TargetMode="External"/><Relationship Id="rId24" Type="http://schemas.openxmlformats.org/officeDocument/2006/relationships/hyperlink" Target="https://ccresourcecenter.org/wp-content/uploads/2022/02/Waiting-Periods-Draft.2.22.21-2.pdf" TargetMode="External"/><Relationship Id="rId40" Type="http://schemas.openxmlformats.org/officeDocument/2006/relationships/hyperlink" Target="https://mgaleg.maryland.gov/mgawebsite/Legislation/Details/hb0837/?ys=2022rs" TargetMode="External"/><Relationship Id="rId45" Type="http://schemas.openxmlformats.org/officeDocument/2006/relationships/hyperlink" Target="https://le.utah.gov/~2022/bills/static/SB0043.html" TargetMode="External"/><Relationship Id="rId66" Type="http://schemas.openxmlformats.org/officeDocument/2006/relationships/hyperlink" Target="http://webserver.rilin.state.ri.us/BillText/BillText22/SenateText22/S2430Aaa.pdf" TargetMode="External"/><Relationship Id="rId87" Type="http://schemas.openxmlformats.org/officeDocument/2006/relationships/hyperlink" Target="https://le.utah.gov/~2022/bills/static/HB0392.html" TargetMode="External"/><Relationship Id="rId110" Type="http://schemas.openxmlformats.org/officeDocument/2006/relationships/header" Target="header6.xml"/><Relationship Id="rId115" Type="http://schemas.openxmlformats.org/officeDocument/2006/relationships/footer" Target="footer2.xml"/><Relationship Id="rId131" Type="http://schemas.openxmlformats.org/officeDocument/2006/relationships/hyperlink" Target="https://leginfo.legislature.ca.gov/faces/billNavClient.xhtml?bill_id=202120220AB2169" TargetMode="External"/><Relationship Id="rId136" Type="http://schemas.openxmlformats.org/officeDocument/2006/relationships/hyperlink" Target="https://leg.colorado.gov/sites/default/files/2022a_1098_signed.pdf" TargetMode="External"/><Relationship Id="rId157" Type="http://schemas.openxmlformats.org/officeDocument/2006/relationships/hyperlink" Target="https://www.ilga.gov/legislation/BillStatus.asp?DocNum=4392&amp;GAID=16&amp;DocTypeID=HB&amp;SessionID=110&amp;GA=102" TargetMode="External"/><Relationship Id="rId178" Type="http://schemas.openxmlformats.org/officeDocument/2006/relationships/hyperlink" Target="https://drive.google.com/file/d/1dzTQ8axbJXWmAo-VmvKQsReRSrp4B4Un/view" TargetMode="External"/><Relationship Id="rId61" Type="http://schemas.openxmlformats.org/officeDocument/2006/relationships/hyperlink" Target="https://leginfo.legislature.ca.gov/faces/billStatusClient.xhtml?bill_id=202120220AB1706" TargetMode="External"/><Relationship Id="rId82" Type="http://schemas.openxmlformats.org/officeDocument/2006/relationships/hyperlink" Target="https://leg.colorado.gov/sites/default/files/2022a_1326_signed.pdf" TargetMode="External"/><Relationship Id="rId152" Type="http://schemas.openxmlformats.org/officeDocument/2006/relationships/hyperlink" Target="https://legiscan.com/ID/text/H0453/2022" TargetMode="External"/><Relationship Id="rId173" Type="http://schemas.openxmlformats.org/officeDocument/2006/relationships/hyperlink" Target="https://legiscan.com/OH/text/SB215/2021" TargetMode="External"/><Relationship Id="rId194"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leg.colorado.gov/sites/default/files/2022a_1098_signed.pdf" TargetMode="External"/><Relationship Id="rId35" Type="http://schemas.openxmlformats.org/officeDocument/2006/relationships/hyperlink" Target="https://legislature.idaho.gov/sessioninfo/2022/legislation/s1368/" TargetMode="External"/><Relationship Id="rId56" Type="http://schemas.openxmlformats.org/officeDocument/2006/relationships/hyperlink" Target="https://legis.delaware.gov/BillDetail?LegislationId=109589" TargetMode="External"/><Relationship Id="rId77" Type="http://schemas.openxmlformats.org/officeDocument/2006/relationships/hyperlink" Target="https://www.flsenate.gov/Session/Bill/2022/197" TargetMode="External"/><Relationship Id="rId100" Type="http://schemas.openxmlformats.org/officeDocument/2006/relationships/hyperlink" Target="https://www.ilga.gov/legislation/BillStatus.asp?DocNum=2565&amp;GAID=16&amp;DocTypeID=SB&amp;SessionID=110&amp;GA=102" TargetMode="External"/><Relationship Id="rId105" Type="http://schemas.openxmlformats.org/officeDocument/2006/relationships/hyperlink" Target="https://leginfo.legislature.ca.gov/faces/billNavClient.xhtml?bill_id=202120220SB990" TargetMode="External"/><Relationship Id="rId126" Type="http://schemas.openxmlformats.org/officeDocument/2006/relationships/hyperlink" Target="https://leginfo.legislature.ca.gov/faces/billNavClient.xhtml?bill_id=202120220SB1106" TargetMode="External"/><Relationship Id="rId147" Type="http://schemas.openxmlformats.org/officeDocument/2006/relationships/hyperlink" Target="https://legiscan.com/FL/bill/S0274/2021" TargetMode="External"/><Relationship Id="rId168" Type="http://schemas.openxmlformats.org/officeDocument/2006/relationships/hyperlink" Target="https://www.revisor.mn.gov/bills/text.php?number=HF3255&amp;version=2&amp;session=ls92&amp;session_year=2022&amp;session_number=0" TargetMode="External"/><Relationship Id="rId8" Type="http://schemas.openxmlformats.org/officeDocument/2006/relationships/header" Target="header1.xml"/><Relationship Id="rId51" Type="http://schemas.openxmlformats.org/officeDocument/2006/relationships/hyperlink" Target="https://leginfo.legislature.ca.gov/faces/billStatusClient.xhtml?bill_id=202120220AB152" TargetMode="External"/><Relationship Id="rId72" Type="http://schemas.openxmlformats.org/officeDocument/2006/relationships/hyperlink" Target="https://leginfo.legislature.ca.gov/faces/billStatusClient.xhtml?bill_id=202120220SB357" TargetMode="External"/><Relationship Id="rId93" Type="http://schemas.openxmlformats.org/officeDocument/2006/relationships/hyperlink" Target="http://www.kslegislature.org/li/b2021_22/measures/sb366/" TargetMode="External"/><Relationship Id="rId98" Type="http://schemas.openxmlformats.org/officeDocument/2006/relationships/hyperlink" Target="https://www.capitol.tn.gov/Bills/112/Bill/HB1679.pdf" TargetMode="External"/><Relationship Id="rId121" Type="http://schemas.openxmlformats.org/officeDocument/2006/relationships/hyperlink" Target="https://www.azleg.gov/legtext/55leg/2R/laws/0199.htm" TargetMode="External"/><Relationship Id="rId142" Type="http://schemas.openxmlformats.org/officeDocument/2006/relationships/hyperlink" Target="https://legis.delaware.gov/BillDetail?LegislationId=109589" TargetMode="External"/><Relationship Id="rId163" Type="http://schemas.openxmlformats.org/officeDocument/2006/relationships/hyperlink" Target="https://www.legis.la.gov/legis/BillInfo.aspx?s=22RS&amp;b=HB729&amp;sbi=y" TargetMode="External"/><Relationship Id="rId184" Type="http://schemas.openxmlformats.org/officeDocument/2006/relationships/hyperlink" Target="https://wapp.capitol.tn.gov/apps/Billinfo/default.aspx?BillNumber=SB2400&amp;ga=112" TargetMode="External"/><Relationship Id="rId189" Type="http://schemas.openxmlformats.org/officeDocument/2006/relationships/hyperlink" Target="https://lis.virginia.gov/cgi-bin/legp604.exe?221+sum+HB282" TargetMode="External"/><Relationship Id="rId3" Type="http://schemas.openxmlformats.org/officeDocument/2006/relationships/styles" Target="styles.xml"/><Relationship Id="rId25" Type="http://schemas.openxmlformats.org/officeDocument/2006/relationships/hyperlink" Target="https://ccresourcecenter.org/wp-content/uploads/2022/06/Report-High-Cost-of-Fresh-Start.pdf" TargetMode="External"/><Relationship Id="rId46" Type="http://schemas.openxmlformats.org/officeDocument/2006/relationships/hyperlink" Target="https://lis.virginia.gov/cgi-bin/legp604.exe?ses=221&amp;typ=bil&amp;val=sb409" TargetMode="External"/><Relationship Id="rId67" Type="http://schemas.openxmlformats.org/officeDocument/2006/relationships/hyperlink" Target="https://leginfo.legislature.ca.gov/faces/billNavClient.xhtml?bill_id=202120220AB2169" TargetMode="External"/><Relationship Id="rId116" Type="http://schemas.openxmlformats.org/officeDocument/2006/relationships/header" Target="header10.xml"/><Relationship Id="rId137" Type="http://schemas.openxmlformats.org/officeDocument/2006/relationships/hyperlink" Target="https://leg.colorado.gov/sites/default/files/2022a_1326_signed.pdf" TargetMode="External"/><Relationship Id="rId158" Type="http://schemas.openxmlformats.org/officeDocument/2006/relationships/hyperlink" Target="https://iga.in.gov/legislative/2022/bills/senate/182/" TargetMode="External"/><Relationship Id="rId20" Type="http://schemas.openxmlformats.org/officeDocument/2006/relationships/header" Target="header4.xml"/><Relationship Id="rId41" Type="http://schemas.openxmlformats.org/officeDocument/2006/relationships/hyperlink" Target="https://www.revisor.mn.gov/bills/text.php?number=HF3255&amp;version=2&amp;session=ls92&amp;session_year=2022&amp;session_number=0" TargetMode="External"/><Relationship Id="rId62" Type="http://schemas.openxmlformats.org/officeDocument/2006/relationships/hyperlink" Target="https://mgaleg.maryland.gov/2022RS/Chapters_noln/CH_45_hb0001e.pdf" TargetMode="External"/><Relationship Id="rId83" Type="http://schemas.openxmlformats.org/officeDocument/2006/relationships/hyperlink" Target="https://iga.in.gov/legislative/2022/bills/senate/182/" TargetMode="External"/><Relationship Id="rId88" Type="http://schemas.openxmlformats.org/officeDocument/2006/relationships/hyperlink" Target="https://lis.virginia.gov/cgi-bin/legp604.exe?ses=221&amp;typ=bil&amp;val=hb711" TargetMode="External"/><Relationship Id="rId111" Type="http://schemas.openxmlformats.org/officeDocument/2006/relationships/header" Target="header7.xml"/><Relationship Id="rId132" Type="http://schemas.openxmlformats.org/officeDocument/2006/relationships/hyperlink" Target="https://leginfo.legislature.ca.gov/faces/billStatusClient.xhtml?bill_id=202120220AB152" TargetMode="External"/><Relationship Id="rId153" Type="http://schemas.openxmlformats.org/officeDocument/2006/relationships/hyperlink" Target="https://legiscan.com/IL/bill/HB5167/2021" TargetMode="External"/><Relationship Id="rId174" Type="http://schemas.openxmlformats.org/officeDocument/2006/relationships/hyperlink" Target="http://www.oklegislature.gov/BillInfo.aspx?Bill=sb1691&amp;Session=2200" TargetMode="External"/><Relationship Id="rId179" Type="http://schemas.openxmlformats.org/officeDocument/2006/relationships/hyperlink" Target="https://www.oregon.gov/newsroom/Pages/NewsDetail.aspx?newsid=76442" TargetMode="External"/><Relationship Id="rId195" Type="http://schemas.openxmlformats.org/officeDocument/2006/relationships/theme" Target="theme/theme1.xml"/><Relationship Id="rId190" Type="http://schemas.openxmlformats.org/officeDocument/2006/relationships/hyperlink" Target="https://lis.virginia.gov/cgi-bin/legp604.exe?ses=221&amp;typ=bil&amp;val=hb711" TargetMode="External"/><Relationship Id="rId15" Type="http://schemas.openxmlformats.org/officeDocument/2006/relationships/hyperlink" Target="http://ccresourcecenter.org/" TargetMode="External"/><Relationship Id="rId36" Type="http://schemas.openxmlformats.org/officeDocument/2006/relationships/hyperlink" Target="https://legiscan.com/IL/bill/HB5167/2021" TargetMode="External"/><Relationship Id="rId57" Type="http://schemas.openxmlformats.org/officeDocument/2006/relationships/hyperlink" Target="http://iga.in.gov/legislative/2022/bills/senate/182/" TargetMode="External"/><Relationship Id="rId106" Type="http://schemas.openxmlformats.org/officeDocument/2006/relationships/hyperlink" Target="https://www.scstatehouse.gov/billsearch.php?billnumbers=4075&amp;session=124&amp;summary=B" TargetMode="External"/><Relationship Id="rId127" Type="http://schemas.openxmlformats.org/officeDocument/2006/relationships/hyperlink" Target="https://leginfo.legislature.ca.gov/faces/billStatusClient.xhtml?bill_id=202120220SB731" TargetMode="External"/><Relationship Id="rId10" Type="http://schemas.microsoft.com/office/2007/relationships/hdphoto" Target="media/hdphoto1.wdp"/><Relationship Id="rId31" Type="http://schemas.openxmlformats.org/officeDocument/2006/relationships/hyperlink" Target="https://leg.colorado.gov/bills/hb22-1383" TargetMode="External"/><Relationship Id="rId52" Type="http://schemas.openxmlformats.org/officeDocument/2006/relationships/hyperlink" Target="https://leginfo.legislature.ca.gov/faces/billStatusClient.xhtml?bill_id=202120220SB731" TargetMode="External"/><Relationship Id="rId73" Type="http://schemas.openxmlformats.org/officeDocument/2006/relationships/hyperlink" Target="https://legiscan.com/OH/text/SB215/2021" TargetMode="External"/><Relationship Id="rId78" Type="http://schemas.openxmlformats.org/officeDocument/2006/relationships/hyperlink" Target="https://legislature.idaho.gov/sessioninfo/2022/legislation/H0453/" TargetMode="External"/><Relationship Id="rId94" Type="http://schemas.openxmlformats.org/officeDocument/2006/relationships/hyperlink" Target="https://www.legis.la.gov/legis/BillInfo.aspx?s=22RS&amp;b=HB729&amp;sbi=y" TargetMode="External"/><Relationship Id="rId99" Type="http://schemas.openxmlformats.org/officeDocument/2006/relationships/hyperlink" Target="http://kslegislature.org/li/b2021_22/measures/hb2361/" TargetMode="External"/><Relationship Id="rId101" Type="http://schemas.openxmlformats.org/officeDocument/2006/relationships/hyperlink" Target="https://ccresourcecenter.org/2022/03/03/the-many-roads-from-reentry-to-reintegration/" TargetMode="External"/><Relationship Id="rId122" Type="http://schemas.openxmlformats.org/officeDocument/2006/relationships/hyperlink" Target="https://apps.azleg.gov/BillStatus/BillOverview/77325" TargetMode="External"/><Relationship Id="rId143" Type="http://schemas.openxmlformats.org/officeDocument/2006/relationships/hyperlink" Target="https://legis.delaware.gov/BillDetail?LegislationId=109443" TargetMode="External"/><Relationship Id="rId148" Type="http://schemas.openxmlformats.org/officeDocument/2006/relationships/hyperlink" Target="https://www.flsenate.gov/Session/Bill/2022/197" TargetMode="External"/><Relationship Id="rId164" Type="http://schemas.openxmlformats.org/officeDocument/2006/relationships/hyperlink" Target="https://www.legis.la.gov/legis/BillInfo.aspx?s=22RS&amp;b=HB162&amp;sbi=y" TargetMode="External"/><Relationship Id="rId169" Type="http://schemas.openxmlformats.org/officeDocument/2006/relationships/hyperlink" Target="https://www.ncleg.gov/BillLookUp/2021/H607" TargetMode="External"/><Relationship Id="rId185" Type="http://schemas.openxmlformats.org/officeDocument/2006/relationships/hyperlink" Target="https://le.utah.gov/~2022/bills/static/HB0392.html"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hyperlink" Target="https://www.scstatehouse.gov/billsearch.php?billnumbers=4075&amp;session=124&amp;summary=B" TargetMode="External"/><Relationship Id="rId26" Type="http://schemas.openxmlformats.org/officeDocument/2006/relationships/hyperlink" Target="https://leginfo.legislature.ca.gov/faces/billTextClient.xhtml?bill_id=202120220SB1055" TargetMode="External"/><Relationship Id="rId47" Type="http://schemas.openxmlformats.org/officeDocument/2006/relationships/hyperlink" Target="https://lis.virginia.gov/cgi-bin/legp604.exe?221+sum+HB282" TargetMode="External"/><Relationship Id="rId68" Type="http://schemas.openxmlformats.org/officeDocument/2006/relationships/hyperlink" Target="https://www.legis.la.gov/legis/BillInfo.aspx?s=22RS&amp;b=SB148&amp;sbi=y" TargetMode="External"/><Relationship Id="rId89" Type="http://schemas.openxmlformats.org/officeDocument/2006/relationships/hyperlink" Target="https://legislature.vermont.gov/bill/status/2022/H.729" TargetMode="External"/><Relationship Id="rId112" Type="http://schemas.openxmlformats.org/officeDocument/2006/relationships/hyperlink" Target="https://mgaleg.maryland.gov/mgawebsite/Legislation/Details/SB0691?ys=2022RS" TargetMode="External"/><Relationship Id="rId133" Type="http://schemas.openxmlformats.org/officeDocument/2006/relationships/hyperlink" Target="https://leginfo.legislature.ca.gov/faces/billTextClient.xhtml?bill_id=202120220SB1262" TargetMode="External"/><Relationship Id="rId154" Type="http://schemas.openxmlformats.org/officeDocument/2006/relationships/hyperlink" Target="https://www.ilga.gov/legislation/BillStatus.asp?DocNum=5167&amp;GAID=16&amp;DocTypeID=HB&amp;SessionID=110&amp;GA=102" TargetMode="External"/><Relationship Id="rId175" Type="http://schemas.openxmlformats.org/officeDocument/2006/relationships/hyperlink" Target="http://www.oklegislature.gov/BillInfo.aspx?Bill=hb3316&amp;Session=2200" TargetMode="External"/><Relationship Id="rId16" Type="http://schemas.openxmlformats.org/officeDocument/2006/relationships/hyperlink" Target="http://ccresourcecenter.org/" TargetMode="External"/><Relationship Id="rId37" Type="http://schemas.openxmlformats.org/officeDocument/2006/relationships/hyperlink" Target="https://www.ilga.gov/legislation/BillStatus.asp?DocNum=5167&amp;GAID=16&amp;DocTypeID=HB&amp;SessionID=110&amp;GA=102" TargetMode="External"/><Relationship Id="rId58" Type="http://schemas.openxmlformats.org/officeDocument/2006/relationships/hyperlink" Target="http://www.oklegislature.gov/BillInfo.aspx?Bill=hb3316&amp;Session=2200" TargetMode="External"/><Relationship Id="rId79" Type="http://schemas.openxmlformats.org/officeDocument/2006/relationships/hyperlink" Target="https://legiscan.com/MD/text/SB691/id/2573738/Maryland-2022-SB691-Chaptered.pdf" TargetMode="External"/><Relationship Id="rId102" Type="http://schemas.openxmlformats.org/officeDocument/2006/relationships/hyperlink" Target="https://www.azleg.gov/legtext/55leg/2R/laws/0199.htm" TargetMode="External"/><Relationship Id="rId123" Type="http://schemas.openxmlformats.org/officeDocument/2006/relationships/hyperlink" Target="https://leginfo.legislature.ca.gov/faces/billTextClient.xhtml?bill_id=202120220SB1055" TargetMode="External"/><Relationship Id="rId144" Type="http://schemas.openxmlformats.org/officeDocument/2006/relationships/hyperlink" Target="https://www.whitehouse.gov/briefing-room/presidential-actions/2022/10/06/granting-pardon-for-the-offense-of-simple-possession-of-marijuana/" TargetMode="External"/><Relationship Id="rId90" Type="http://schemas.openxmlformats.org/officeDocument/2006/relationships/hyperlink" Target="https://leginfo.legislature.ca.gov/faces/billNavClient.xhtml?bill_id=202120220AB1924" TargetMode="External"/><Relationship Id="rId165" Type="http://schemas.openxmlformats.org/officeDocument/2006/relationships/hyperlink" Target="https://mgaleg.maryland.gov/mgawebsite/Legislation/Details/SB0691?ys=2022RS" TargetMode="External"/><Relationship Id="rId186" Type="http://schemas.openxmlformats.org/officeDocument/2006/relationships/hyperlink" Target="https://le.utah.gov/~2022/bills/static/SB0043.html" TargetMode="External"/><Relationship Id="rId27" Type="http://schemas.openxmlformats.org/officeDocument/2006/relationships/hyperlink" Target="https://legislature.idaho.gov/sessioninfo/2022/legislation/H0526/" TargetMode="External"/><Relationship Id="rId48" Type="http://schemas.openxmlformats.org/officeDocument/2006/relationships/hyperlink" Target="https://app.leg.wa.gov/billsummary?BillNumber=1874&amp;Year=2021&amp;Initiative=false" TargetMode="External"/><Relationship Id="rId69" Type="http://schemas.openxmlformats.org/officeDocument/2006/relationships/hyperlink" Target="https://www.njleg.state.nj.us/bill-search/2020/A5322" TargetMode="External"/><Relationship Id="rId113" Type="http://schemas.openxmlformats.org/officeDocument/2006/relationships/header" Target="header8.xml"/><Relationship Id="rId134" Type="http://schemas.openxmlformats.org/officeDocument/2006/relationships/hyperlink" Target="https://leg.colorado.gov/bills/sb22-099" TargetMode="External"/><Relationship Id="rId80" Type="http://schemas.openxmlformats.org/officeDocument/2006/relationships/hyperlink" Target="http://webserver1.lsb.state.ok.us/cf_pdf/2021-22%20ENR/SB/SB217%20ENR.PDF" TargetMode="External"/><Relationship Id="rId155" Type="http://schemas.openxmlformats.org/officeDocument/2006/relationships/hyperlink" Target="https://ilga.gov/legislation/BillStatus.asp?DocNum=5576&amp;GAID=16&amp;DocTypeID=HB&amp;LegId=140106&amp;SessionID=110&amp;GA=102" TargetMode="External"/><Relationship Id="rId176" Type="http://schemas.openxmlformats.org/officeDocument/2006/relationships/hyperlink" Target="http://www.oklegislature.gov/BillInfo.aspx?Bill=hb3024&amp;Session=2200" TargetMode="External"/><Relationship Id="rId17" Type="http://schemas.openxmlformats.org/officeDocument/2006/relationships/header" Target="header2.xml"/><Relationship Id="rId38" Type="http://schemas.openxmlformats.org/officeDocument/2006/relationships/hyperlink" Target="https://ilga.gov/legislation/BillStatus.asp?DocNum=5576&amp;GAID=16&amp;DocTypeID=HB&amp;LegId=140106&amp;SessionID=110&amp;GA=102" TargetMode="External"/><Relationship Id="rId59" Type="http://schemas.openxmlformats.org/officeDocument/2006/relationships/hyperlink" Target="https://le.utah.gov/~2022/bills/static/SB0035.html" TargetMode="External"/><Relationship Id="rId103" Type="http://schemas.openxmlformats.org/officeDocument/2006/relationships/hyperlink" Target="file:///C:\Users\Margaret\Documents\)).CCRC\))2023%20annual%20report\SB13" TargetMode="External"/><Relationship Id="rId124" Type="http://schemas.openxmlformats.org/officeDocument/2006/relationships/hyperlink" Target="https://leginfo.legislature.ca.gov/faces/billNavClient.xhtml?bill_id=202120220SB990" TargetMode="External"/><Relationship Id="rId70" Type="http://schemas.openxmlformats.org/officeDocument/2006/relationships/hyperlink" Target="https://wapp.capitol.tn.gov/apps/Billinfo/default.aspx?BillNumber=SB2303&amp;ga=112" TargetMode="External"/><Relationship Id="rId91" Type="http://schemas.openxmlformats.org/officeDocument/2006/relationships/hyperlink" Target="https://leginfo.legislature.ca.gov/faces/billTextClient.xhtml?bill_id=202120220SB1262" TargetMode="External"/><Relationship Id="rId145" Type="http://schemas.openxmlformats.org/officeDocument/2006/relationships/hyperlink" Target="https://www.federalregister.gov/documents/2022/07/06/2022-13563/veteran-owned-small-business-and-service-disabled-veteran-owned-small-business-certification" TargetMode="External"/><Relationship Id="rId166" Type="http://schemas.openxmlformats.org/officeDocument/2006/relationships/hyperlink" Target="https://legislature.maine.gov/legis/bills/display_ps.asp?LD=1310&amp;snum=130" TargetMode="External"/><Relationship Id="rId187" Type="http://schemas.openxmlformats.org/officeDocument/2006/relationships/hyperlink" Target="https://le.utah.gov/~2022/bills/static/SB0035.html" TargetMode="External"/><Relationship Id="rId1" Type="http://schemas.openxmlformats.org/officeDocument/2006/relationships/customXml" Target="../customXml/item1.xml"/><Relationship Id="rId28" Type="http://schemas.openxmlformats.org/officeDocument/2006/relationships/hyperlink" Target="https://apps.azleg.gov/BillStatus/BillOverview/77325" TargetMode="External"/><Relationship Id="rId49" Type="http://schemas.openxmlformats.org/officeDocument/2006/relationships/hyperlink" Target="https://www.wyoleg.gov/Legislation/2022/HB0039" TargetMode="External"/><Relationship Id="rId114" Type="http://schemas.openxmlformats.org/officeDocument/2006/relationships/header" Target="header9.xml"/><Relationship Id="rId60" Type="http://schemas.openxmlformats.org/officeDocument/2006/relationships/hyperlink" Target="https://ccresourcecenter.org/2022/12/20/marijuana-legalization-and-record-clearing-in-2022/" TargetMode="External"/><Relationship Id="rId81" Type="http://schemas.openxmlformats.org/officeDocument/2006/relationships/hyperlink" Target="https://ccresourcecenter.org/2022/02/23/waiting-for-relief-a-national-survey-of-waiting-periods-for-record-clearing/" TargetMode="External"/><Relationship Id="rId135" Type="http://schemas.openxmlformats.org/officeDocument/2006/relationships/hyperlink" Target="https://law.justia.com/codes/colorado/2020/title-24/article-4-1/section-24-4-1-302/" TargetMode="External"/><Relationship Id="rId156" Type="http://schemas.openxmlformats.org/officeDocument/2006/relationships/hyperlink" Target="https://www.ilga.gov/legislation/BillStatus.asp?DocNum=2565&amp;GAID=16&amp;DocTypeID=SB&amp;SessionID=110&amp;GA=102" TargetMode="External"/><Relationship Id="rId177" Type="http://schemas.openxmlformats.org/officeDocument/2006/relationships/hyperlink" Target="http://webserver1.lsb.state.ok.us/cf_pdf/2021-22%20ENR/SB/SB217%20ENR.PDF" TargetMode="External"/><Relationship Id="rId18" Type="http://schemas.openxmlformats.org/officeDocument/2006/relationships/header" Target="header3.xml"/><Relationship Id="rId39" Type="http://schemas.openxmlformats.org/officeDocument/2006/relationships/hyperlink" Target="https://www.legis.la.gov/legis/BillInfo.aspx?s=22RS&amp;b=HB639&amp;sbi=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485D4-9200-744E-8E90-D956FEBA8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16957</Words>
  <Characters>96657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Love</dc:creator>
  <cp:keywords/>
  <dc:description/>
  <cp:lastModifiedBy>Margaret Love</cp:lastModifiedBy>
  <cp:revision>2</cp:revision>
  <cp:lastPrinted>2022-12-31T15:37:00Z</cp:lastPrinted>
  <dcterms:created xsi:type="dcterms:W3CDTF">2023-01-04T19:37:00Z</dcterms:created>
  <dcterms:modified xsi:type="dcterms:W3CDTF">2023-01-04T19:37:00Z</dcterms:modified>
</cp:coreProperties>
</file>